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87C41" w:rsidRPr="000727E5" w:rsidRDefault="00487C41" w:rsidP="0048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ПО ПРОВЕДЕНИЮ АУКЦИОНА НА ПРАВО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27E5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b/>
          <w:sz w:val="24"/>
          <w:szCs w:val="24"/>
        </w:rPr>
        <w:t>ОЙ КОНСТРУКЦИИ</w:t>
      </w:r>
      <w:r w:rsidRPr="0007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C41" w:rsidRPr="000727E5" w:rsidRDefault="00487C41" w:rsidP="0048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№38-ФЗ «О рекламе»,  Положением об организации и проведении аукциона на право заключения договоров на установку и эксплуатацию рекламных конструкций, утверждённым постановлением Администрации Кривошеинского района от 03.07.2015 года № 267, сообщает 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7E5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487C41" w:rsidRPr="000727E5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0661BC"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0727E5">
        <w:rPr>
          <w:rFonts w:ascii="Times New Roman" w:hAnsi="Times New Roman" w:cs="Times New Roman"/>
          <w:sz w:val="24"/>
          <w:szCs w:val="24"/>
        </w:rPr>
        <w:t xml:space="preserve"> № </w:t>
      </w:r>
      <w:r w:rsidR="000661BC">
        <w:rPr>
          <w:rFonts w:ascii="Times New Roman" w:hAnsi="Times New Roman" w:cs="Times New Roman"/>
          <w:sz w:val="24"/>
          <w:szCs w:val="24"/>
        </w:rPr>
        <w:t>318</w:t>
      </w:r>
      <w:r w:rsidRPr="000727E5">
        <w:rPr>
          <w:rFonts w:ascii="Times New Roman" w:hAnsi="Times New Roman" w:cs="Times New Roman"/>
          <w:sz w:val="24"/>
          <w:szCs w:val="24"/>
        </w:rPr>
        <w:t>-р</w:t>
      </w:r>
      <w:r w:rsidRPr="000727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27E5">
        <w:rPr>
          <w:rFonts w:ascii="Times New Roman" w:hAnsi="Times New Roman" w:cs="Times New Roman"/>
          <w:sz w:val="24"/>
          <w:szCs w:val="24"/>
        </w:rPr>
        <w:t>«О проведении открытого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7E5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27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7C41" w:rsidRPr="000727E5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727E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0727E5"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487C41" w:rsidRPr="000727E5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487C41" w:rsidRPr="000727E5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, выставляем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аукционе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 w:rsidRPr="000727E5">
        <w:rPr>
          <w:rFonts w:ascii="Times New Roman" w:hAnsi="Times New Roman" w:cs="Times New Roman"/>
          <w:sz w:val="24"/>
          <w:szCs w:val="24"/>
        </w:rPr>
        <w:t xml:space="preserve"> – 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,7 м., общая площадь </w:t>
      </w:r>
      <w:r>
        <w:rPr>
          <w:rFonts w:ascii="Times New Roman" w:hAnsi="Times New Roman" w:cs="Times New Roman"/>
          <w:sz w:val="24"/>
          <w:szCs w:val="24"/>
        </w:rPr>
        <w:t>9,99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с. Кривошеино, </w:t>
      </w:r>
      <w:r>
        <w:rPr>
          <w:rFonts w:ascii="Times New Roman" w:hAnsi="Times New Roman" w:cs="Times New Roman"/>
          <w:sz w:val="24"/>
          <w:szCs w:val="24"/>
        </w:rPr>
        <w:t>пересечение ул. Ленина и ул. Кирова.</w:t>
      </w:r>
    </w:p>
    <w:p w:rsidR="00487C41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>
        <w:rPr>
          <w:rFonts w:ascii="Times New Roman" w:hAnsi="Times New Roman" w:cs="Times New Roman"/>
          <w:sz w:val="24"/>
          <w:szCs w:val="24"/>
        </w:rPr>
        <w:t>9650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 шестьсот пятьдесят</w:t>
      </w:r>
      <w:r w:rsidRPr="000727E5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 xml:space="preserve">34 копейки </w:t>
      </w:r>
      <w:r w:rsidRPr="000727E5">
        <w:rPr>
          <w:rFonts w:ascii="Times New Roman" w:hAnsi="Times New Roman" w:cs="Times New Roman"/>
          <w:sz w:val="24"/>
          <w:szCs w:val="24"/>
        </w:rPr>
        <w:t xml:space="preserve">без НДС. </w:t>
      </w:r>
    </w:p>
    <w:p w:rsidR="00B8300A" w:rsidRPr="000727E5" w:rsidRDefault="00B8300A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487C41" w:rsidRPr="000727E5" w:rsidRDefault="00487C41" w:rsidP="0048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487C41" w:rsidRPr="000727E5" w:rsidRDefault="00487C41" w:rsidP="0048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sz w:val="24"/>
          <w:szCs w:val="24"/>
        </w:rPr>
        <w:t>1930,07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 тысяча девятьсот тридцать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 07 копеек</w:t>
      </w:r>
      <w:r w:rsidRPr="00072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C41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482 (четыреста восемьдесят два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ля 52 копейки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  <w:r w:rsidRPr="0007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C41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0727E5">
        <w:rPr>
          <w:rFonts w:ascii="Times New Roman" w:hAnsi="Times New Roman" w:cs="Times New Roman"/>
          <w:sz w:val="24"/>
          <w:szCs w:val="24"/>
        </w:rPr>
        <w:t xml:space="preserve"> – 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,7 м., общая площадь </w:t>
      </w:r>
      <w:r>
        <w:rPr>
          <w:rFonts w:ascii="Times New Roman" w:hAnsi="Times New Roman" w:cs="Times New Roman"/>
          <w:sz w:val="24"/>
          <w:szCs w:val="24"/>
        </w:rPr>
        <w:t>9,99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с. Кривошеино, </w:t>
      </w:r>
      <w:r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сторону.</w:t>
      </w:r>
    </w:p>
    <w:p w:rsidR="00487C41" w:rsidRDefault="00487C41" w:rsidP="0048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>
        <w:rPr>
          <w:rFonts w:ascii="Times New Roman" w:hAnsi="Times New Roman" w:cs="Times New Roman"/>
          <w:sz w:val="24"/>
          <w:szCs w:val="24"/>
        </w:rPr>
        <w:t>9650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 шестьсот пятьдесят</w:t>
      </w:r>
      <w:r w:rsidRPr="000727E5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 xml:space="preserve">34 копейки </w:t>
      </w:r>
      <w:r w:rsidRPr="000727E5">
        <w:rPr>
          <w:rFonts w:ascii="Times New Roman" w:hAnsi="Times New Roman" w:cs="Times New Roman"/>
          <w:sz w:val="24"/>
          <w:szCs w:val="24"/>
        </w:rPr>
        <w:t xml:space="preserve">без НДС. </w:t>
      </w:r>
    </w:p>
    <w:p w:rsidR="00B8300A" w:rsidRPr="000727E5" w:rsidRDefault="00B8300A" w:rsidP="00B83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487C41" w:rsidRPr="000727E5" w:rsidRDefault="00487C41" w:rsidP="0048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487C41" w:rsidRPr="000727E5" w:rsidRDefault="00487C41" w:rsidP="0048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sz w:val="24"/>
          <w:szCs w:val="24"/>
        </w:rPr>
        <w:t>1930,07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 тысяча девятьсот тридцать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 07 копеек</w:t>
      </w:r>
      <w:r w:rsidRPr="00072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C41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482 (четыреста восемьдесят два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ля 52 копейки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  <w:r w:rsidRPr="0007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C41" w:rsidRPr="000727E5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41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41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41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487C41" w:rsidRPr="000727E5" w:rsidRDefault="00487C41" w:rsidP="00487C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 w:rsidRPr="000727E5"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0661BC">
        <w:rPr>
          <w:rFonts w:ascii="Times New Roman" w:hAnsi="Times New Roman" w:cs="Times New Roman"/>
          <w:sz w:val="24"/>
          <w:szCs w:val="24"/>
        </w:rPr>
        <w:t>07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0661BC">
        <w:rPr>
          <w:rFonts w:ascii="Times New Roman" w:hAnsi="Times New Roman" w:cs="Times New Roman"/>
          <w:sz w:val="24"/>
          <w:szCs w:val="24"/>
        </w:rPr>
        <w:t>октября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0661BC">
        <w:rPr>
          <w:rFonts w:ascii="Times New Roman" w:hAnsi="Times New Roman" w:cs="Times New Roman"/>
          <w:sz w:val="24"/>
          <w:szCs w:val="24"/>
        </w:rPr>
        <w:t>07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0661BC">
        <w:rPr>
          <w:rFonts w:ascii="Times New Roman" w:hAnsi="Times New Roman" w:cs="Times New Roman"/>
          <w:sz w:val="24"/>
          <w:szCs w:val="24"/>
        </w:rPr>
        <w:t>ноября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27E5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27E5">
        <w:rPr>
          <w:rFonts w:ascii="Times New Roman" w:hAnsi="Times New Roman" w:cs="Times New Roman"/>
          <w:sz w:val="24"/>
          <w:szCs w:val="24"/>
        </w:rPr>
        <w:t>. Контактный телефон: (382 51) 2-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72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</w:p>
    <w:p w:rsidR="00487C41" w:rsidRPr="000727E5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 w:rsidRPr="000727E5"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0661BC">
        <w:rPr>
          <w:rFonts w:ascii="Times New Roman" w:hAnsi="Times New Roman" w:cs="Times New Roman"/>
          <w:sz w:val="24"/>
          <w:szCs w:val="24"/>
        </w:rPr>
        <w:t>08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0661BC">
        <w:rPr>
          <w:rFonts w:ascii="Times New Roman" w:hAnsi="Times New Roman" w:cs="Times New Roman"/>
          <w:sz w:val="24"/>
          <w:szCs w:val="24"/>
        </w:rPr>
        <w:t>ноября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072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C41" w:rsidRPr="000727E5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661BC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ноября</w:t>
      </w: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487C41" w:rsidRPr="000727E5" w:rsidRDefault="00487C41" w:rsidP="00487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 «</w:t>
      </w:r>
      <w:r w:rsidR="000661BC">
        <w:rPr>
          <w:rFonts w:ascii="Times New Roman" w:hAnsi="Times New Roman" w:cs="Times New Roman"/>
          <w:sz w:val="24"/>
          <w:szCs w:val="24"/>
        </w:rPr>
        <w:t>23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Об итогах аукциона публикуется информационное сообщение.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41" w:rsidRPr="000727E5" w:rsidRDefault="00487C41" w:rsidP="0048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487C41" w:rsidRPr="000727E5" w:rsidRDefault="00487C41" w:rsidP="0048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41" w:rsidRPr="000727E5" w:rsidRDefault="00487C41" w:rsidP="0048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конструкци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Организатор аукциона направляет победителю аукциона проект Договора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487C41" w:rsidRPr="00ED6C92" w:rsidRDefault="00487C41" w:rsidP="00487C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Отделение Томск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487C41" w:rsidRPr="00ED6C92" w:rsidRDefault="00487C41" w:rsidP="004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ИНН 7009001530</w:t>
      </w:r>
    </w:p>
    <w:p w:rsidR="00487C41" w:rsidRPr="00ED6C92" w:rsidRDefault="00487C41" w:rsidP="004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КПП 700901001</w:t>
      </w:r>
    </w:p>
    <w:p w:rsidR="00487C41" w:rsidRPr="00ED6C92" w:rsidRDefault="00487C41" w:rsidP="004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6C9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>. № 40101810900000010007</w:t>
      </w:r>
    </w:p>
    <w:p w:rsidR="00487C41" w:rsidRPr="00ED6C92" w:rsidRDefault="00487C41" w:rsidP="004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БИК 046902001</w:t>
      </w:r>
    </w:p>
    <w:p w:rsidR="00487C41" w:rsidRPr="00ED6C92" w:rsidRDefault="00487C41" w:rsidP="004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 xml:space="preserve">УФК по Томской области (Администрация Кривошеинского района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/с 04653006130)</w:t>
      </w:r>
    </w:p>
    <w:p w:rsidR="00487C41" w:rsidRPr="00ED6C92" w:rsidRDefault="00487C41" w:rsidP="004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ОКТМО 69636405</w:t>
      </w:r>
    </w:p>
    <w:p w:rsidR="00487C41" w:rsidRPr="000727E5" w:rsidRDefault="00487C41" w:rsidP="00487C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62D1">
        <w:rPr>
          <w:rFonts w:ascii="Times New Roman" w:hAnsi="Times New Roman" w:cs="Times New Roman"/>
          <w:b/>
          <w:sz w:val="24"/>
          <w:szCs w:val="24"/>
        </w:rPr>
        <w:t>КБК 90111105035050000120</w:t>
      </w:r>
    </w:p>
    <w:p w:rsidR="00487C41" w:rsidRPr="000727E5" w:rsidRDefault="00487C41" w:rsidP="0048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 xml:space="preserve">Сумма задатков возвращаются участникам аукциона, за исключением победителя, в течение 5 дней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итогов аукциона. Задаток, внесенный победителем аукциона, засчитывается в оплату по Договору.</w:t>
      </w:r>
    </w:p>
    <w:p w:rsidR="00487C41" w:rsidRPr="000727E5" w:rsidRDefault="00487C41" w:rsidP="0048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27E5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и он утрачивает право на заключение указанного договора.</w:t>
      </w:r>
    </w:p>
    <w:p w:rsidR="00487C41" w:rsidRPr="000727E5" w:rsidRDefault="00487C41" w:rsidP="0048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</w:t>
      </w:r>
      <w:r>
        <w:rPr>
          <w:rFonts w:ascii="Times New Roman" w:hAnsi="Times New Roman" w:cs="Times New Roman"/>
          <w:sz w:val="24"/>
          <w:szCs w:val="24"/>
        </w:rPr>
        <w:t>ой конструкции</w:t>
      </w:r>
      <w:r w:rsidRPr="000727E5">
        <w:rPr>
          <w:rFonts w:ascii="Times New Roman" w:hAnsi="Times New Roman" w:cs="Times New Roman"/>
          <w:sz w:val="24"/>
          <w:szCs w:val="24"/>
        </w:rPr>
        <w:t xml:space="preserve"> вносятся претендентами в денежном выражении на расчетный счет Администрации Кривошеинского района:</w:t>
      </w:r>
    </w:p>
    <w:p w:rsidR="00487C41" w:rsidRPr="00ED6C92" w:rsidRDefault="00487C41" w:rsidP="00487C41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Получатель: УФК по Томской области (Администрация Кривошеинского района </w:t>
      </w:r>
      <w:proofErr w:type="spellStart"/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\с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 xml:space="preserve"> 05653006130)</w:t>
      </w:r>
    </w:p>
    <w:p w:rsidR="00487C41" w:rsidRPr="00ED6C92" w:rsidRDefault="00487C41" w:rsidP="00487C41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ИНН: 7009001530  КПП: 700901001</w:t>
      </w:r>
    </w:p>
    <w:p w:rsidR="00487C41" w:rsidRPr="00ED6C92" w:rsidRDefault="00487C41" w:rsidP="00487C41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Расчетный счет: 40302810369023000298</w:t>
      </w:r>
    </w:p>
    <w:p w:rsidR="00487C41" w:rsidRPr="00ED6C92" w:rsidRDefault="00487C41" w:rsidP="00487C41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Отделение Томск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487C41" w:rsidRPr="00ED6C92" w:rsidRDefault="00487C41" w:rsidP="00487C41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487C41" w:rsidRPr="000727E5" w:rsidRDefault="00487C41" w:rsidP="00487C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41" w:rsidRDefault="00487C41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0727E5" w:rsidRPr="000727E5" w:rsidRDefault="000727E5" w:rsidP="000727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>аспоряжению  Администрации Кривошеинского района</w:t>
      </w:r>
    </w:p>
    <w:p w:rsidR="000727E5" w:rsidRPr="000727E5" w:rsidRDefault="000727E5" w:rsidP="00072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от «     »                       2016 г  №           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0727E5" w:rsidRPr="000727E5" w:rsidRDefault="000727E5" w:rsidP="000727E5">
      <w:pPr>
        <w:tabs>
          <w:tab w:val="left" w:pos="223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pStyle w:val="caaieiaie2"/>
        <w:tabs>
          <w:tab w:val="left" w:pos="2085"/>
        </w:tabs>
        <w:rPr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АУКЦИОННАЯ ДОКУМЕНТАЦИЯ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по проведению аукциона на право заключения договора на установку и эксплуатацию рекламн</w:t>
      </w:r>
      <w:r w:rsidR="000442C1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конструкци</w:t>
      </w:r>
      <w:r w:rsidR="000442C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</w:rPr>
      </w:pP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</w:rPr>
      </w:pPr>
    </w:p>
    <w:p w:rsidR="0097561E" w:rsidRDefault="0097561E" w:rsidP="000727E5">
      <w:pPr>
        <w:spacing w:after="0" w:line="240" w:lineRule="auto"/>
        <w:rPr>
          <w:rFonts w:ascii="Times New Roman" w:hAnsi="Times New Roman" w:cs="Times New Roman"/>
        </w:rPr>
      </w:pPr>
    </w:p>
    <w:p w:rsidR="0097561E" w:rsidRDefault="0097561E" w:rsidP="000727E5">
      <w:pPr>
        <w:spacing w:after="0" w:line="240" w:lineRule="auto"/>
        <w:rPr>
          <w:rFonts w:ascii="Times New Roman" w:hAnsi="Times New Roman" w:cs="Times New Roman"/>
        </w:rPr>
      </w:pPr>
    </w:p>
    <w:p w:rsidR="000727E5" w:rsidRDefault="000727E5" w:rsidP="00B8300A">
      <w:pPr>
        <w:spacing w:after="0" w:line="240" w:lineRule="auto"/>
        <w:rPr>
          <w:rFonts w:ascii="Times New Roman" w:hAnsi="Times New Roman" w:cs="Times New Roman"/>
        </w:rPr>
      </w:pPr>
    </w:p>
    <w:p w:rsidR="00B8300A" w:rsidRPr="000727E5" w:rsidRDefault="00B8300A" w:rsidP="00B83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с. Кривошеино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BC" w:rsidRPr="000727E5" w:rsidRDefault="000661BC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lastRenderedPageBreak/>
        <w:t>ПРАВИЛА ПРОВЕДЕНИЯ АУКЦИОНА</w:t>
      </w: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>Предметом аукциона является право на заключение договора на установку и эксплуатацию рекламн</w:t>
      </w:r>
      <w:r w:rsidR="00FF3CC1">
        <w:rPr>
          <w:rFonts w:ascii="Times New Roman" w:hAnsi="Times New Roman" w:cs="Times New Roman"/>
          <w:sz w:val="24"/>
          <w:szCs w:val="24"/>
        </w:rPr>
        <w:t>ой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FF3CC1">
        <w:rPr>
          <w:rFonts w:ascii="Times New Roman" w:hAnsi="Times New Roman" w:cs="Times New Roman"/>
          <w:sz w:val="24"/>
          <w:szCs w:val="24"/>
        </w:rPr>
        <w:t>и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</w:p>
    <w:p w:rsidR="00FF3CC1" w:rsidRPr="000727E5" w:rsidRDefault="00FF3CC1" w:rsidP="00FF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 w:rsidRPr="000727E5">
        <w:rPr>
          <w:rFonts w:ascii="Times New Roman" w:hAnsi="Times New Roman" w:cs="Times New Roman"/>
          <w:sz w:val="24"/>
          <w:szCs w:val="24"/>
        </w:rPr>
        <w:t xml:space="preserve"> – 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,7 м., общая площадь </w:t>
      </w:r>
      <w:r>
        <w:rPr>
          <w:rFonts w:ascii="Times New Roman" w:hAnsi="Times New Roman" w:cs="Times New Roman"/>
          <w:sz w:val="24"/>
          <w:szCs w:val="24"/>
        </w:rPr>
        <w:t>9,99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с. Кривошеино, </w:t>
      </w:r>
      <w:r>
        <w:rPr>
          <w:rFonts w:ascii="Times New Roman" w:hAnsi="Times New Roman" w:cs="Times New Roman"/>
          <w:sz w:val="24"/>
          <w:szCs w:val="24"/>
        </w:rPr>
        <w:t>пересечение ул. Ленина и ул. Кирова.</w:t>
      </w:r>
    </w:p>
    <w:p w:rsidR="00FF3CC1" w:rsidRDefault="00FF3CC1" w:rsidP="00FF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>
        <w:rPr>
          <w:rFonts w:ascii="Times New Roman" w:hAnsi="Times New Roman" w:cs="Times New Roman"/>
          <w:sz w:val="24"/>
          <w:szCs w:val="24"/>
        </w:rPr>
        <w:t>9650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 шестьсот пятьдесят</w:t>
      </w:r>
      <w:r w:rsidRPr="000727E5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 xml:space="preserve">34 копейки </w:t>
      </w:r>
      <w:r w:rsidRPr="000727E5">
        <w:rPr>
          <w:rFonts w:ascii="Times New Roman" w:hAnsi="Times New Roman" w:cs="Times New Roman"/>
          <w:sz w:val="24"/>
          <w:szCs w:val="24"/>
        </w:rPr>
        <w:t xml:space="preserve">без НДС. </w:t>
      </w:r>
    </w:p>
    <w:p w:rsidR="00B8300A" w:rsidRPr="000727E5" w:rsidRDefault="00B8300A" w:rsidP="00B83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FF3CC1" w:rsidRPr="000727E5" w:rsidRDefault="00FF3CC1" w:rsidP="00FF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FF3CC1" w:rsidRPr="000727E5" w:rsidRDefault="00FF3CC1" w:rsidP="00FF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sz w:val="24"/>
          <w:szCs w:val="24"/>
        </w:rPr>
        <w:t>1930,07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 тысяча девятьсот тридцать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 07 копеек</w:t>
      </w:r>
      <w:r w:rsidRPr="00072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CC1" w:rsidRDefault="00FF3CC1" w:rsidP="00FF3C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482 (четыреста восемьдесят два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ля 52 копейки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  <w:r w:rsidRPr="0007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CC1" w:rsidRDefault="00FF3CC1" w:rsidP="00FF3C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C1" w:rsidRPr="000727E5" w:rsidRDefault="00FF3CC1" w:rsidP="00FF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0727E5">
        <w:rPr>
          <w:rFonts w:ascii="Times New Roman" w:hAnsi="Times New Roman" w:cs="Times New Roman"/>
          <w:sz w:val="24"/>
          <w:szCs w:val="24"/>
        </w:rPr>
        <w:t xml:space="preserve"> – 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,7 м., общая площадь </w:t>
      </w:r>
      <w:r>
        <w:rPr>
          <w:rFonts w:ascii="Times New Roman" w:hAnsi="Times New Roman" w:cs="Times New Roman"/>
          <w:sz w:val="24"/>
          <w:szCs w:val="24"/>
        </w:rPr>
        <w:t>9,99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с. Кривошеино, </w:t>
      </w:r>
      <w:r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сторону.</w:t>
      </w:r>
    </w:p>
    <w:p w:rsidR="00FF3CC1" w:rsidRDefault="00FF3CC1" w:rsidP="00FF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>
        <w:rPr>
          <w:rFonts w:ascii="Times New Roman" w:hAnsi="Times New Roman" w:cs="Times New Roman"/>
          <w:sz w:val="24"/>
          <w:szCs w:val="24"/>
        </w:rPr>
        <w:t>9650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 шестьсот пятьдесят</w:t>
      </w:r>
      <w:r w:rsidRPr="000727E5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 xml:space="preserve">34 копейки </w:t>
      </w:r>
      <w:r w:rsidRPr="000727E5">
        <w:rPr>
          <w:rFonts w:ascii="Times New Roman" w:hAnsi="Times New Roman" w:cs="Times New Roman"/>
          <w:sz w:val="24"/>
          <w:szCs w:val="24"/>
        </w:rPr>
        <w:t xml:space="preserve">без НДС. </w:t>
      </w:r>
    </w:p>
    <w:p w:rsidR="00B8300A" w:rsidRPr="000727E5" w:rsidRDefault="00B8300A" w:rsidP="00B83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FF3CC1" w:rsidRPr="000727E5" w:rsidRDefault="00FF3CC1" w:rsidP="00FF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FF3CC1" w:rsidRPr="000727E5" w:rsidRDefault="00FF3CC1" w:rsidP="00FF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sz w:val="24"/>
          <w:szCs w:val="24"/>
        </w:rPr>
        <w:t>1930,07</w:t>
      </w:r>
      <w:r w:rsidRPr="00072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 тысяча девятьсот тридцать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 07 копеек</w:t>
      </w:r>
      <w:r w:rsidRPr="00072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CC1" w:rsidRDefault="00FF3CC1" w:rsidP="00FF3C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482 (четыреста восемьдесят два</w:t>
      </w:r>
      <w:r w:rsidRPr="000727E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ля 52 копейки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  <w:r w:rsidRPr="0007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0727E5" w:rsidRPr="000727E5" w:rsidRDefault="000727E5" w:rsidP="0007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К участию в аукционе допускаются лица, которые не позднее срока, указанного в информационном сообщении, подали заявку на участие в нем и представили документы, предусмотренные </w:t>
      </w:r>
      <w:hyperlink r:id="rId5" w:anchor="Par86" w:history="1">
        <w:r w:rsidRPr="000727E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пунктом 2.4</w:t>
        </w:r>
      </w:hyperlink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аукционной документации. Заявки, поступившие по истечении срока их приема, указанного в информационном сообщении о проведен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кциона, не рассматриваются и возвращаются претенденту или его представителю под расписку.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84"/>
      <w:bookmarkEnd w:id="0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hyperlink r:id="rId6" w:anchor="Par155" w:history="1">
        <w:r w:rsidRPr="000727E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Заявка</w:t>
        </w:r>
      </w:hyperlink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 оформляется в соответствии с формой, установленной организатором аукциона (приложение 1).</w:t>
      </w:r>
    </w:p>
    <w:p w:rsidR="000727E5" w:rsidRDefault="000727E5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</w:t>
      </w:r>
      <w:r w:rsidR="00D327CD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D327CD" w:rsidRDefault="00D327CD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для юридических лиц (индивидуальных предпринимателей):</w:t>
      </w:r>
    </w:p>
    <w:p w:rsidR="00D327CD" w:rsidRDefault="00D327CD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копии учредительных документов и свидетельства о государственной регистрации (для юридического лица);</w:t>
      </w:r>
    </w:p>
    <w:p w:rsidR="00D327CD" w:rsidRDefault="00D327CD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D327CD" w:rsidRDefault="00D327CD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D327CD" w:rsidRDefault="00D327CD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платежный документ, подтверждающий внесение задатка в размере и по реквизитам, </w:t>
      </w:r>
      <w:r w:rsidR="00C04C1F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организатором торгов и указанным в извещении;</w:t>
      </w:r>
    </w:p>
    <w:p w:rsidR="00C04C1F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04C1F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C04C1F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для физических лиц:</w:t>
      </w:r>
    </w:p>
    <w:p w:rsidR="00C04C1F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C04C1F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личность;</w:t>
      </w:r>
    </w:p>
    <w:p w:rsidR="00C04C1F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C04C1F" w:rsidRPr="000727E5" w:rsidRDefault="00C04C1F" w:rsidP="00D3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04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727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намерен приобрести несколько лотов, то задаток вносится по каждому лоту и заявка подается по каждому лоту отдельно.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Заявка на участие в аукционе подается претендентом организатору аукциона лично, либо его надлежаще уполномоченным представителем. </w:t>
      </w:r>
      <w:r w:rsidRPr="000727E5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по каждому лоту.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3. Порядок оформления заявки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0727E5" w:rsidRPr="000727E5" w:rsidRDefault="000727E5" w:rsidP="000727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Заявка должна быть сопровождена документами, указанными в п.2 аукционной документации.</w:t>
      </w:r>
    </w:p>
    <w:p w:rsidR="000727E5" w:rsidRPr="000727E5" w:rsidRDefault="000727E5" w:rsidP="000727E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Все листы документов с описью и заявкой, должны быть прошиты, пронумерованы, </w:t>
      </w: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скреплены печатью претендента (для юридического лица)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подписаны Претендентом или его представителем. </w:t>
      </w:r>
    </w:p>
    <w:p w:rsidR="000727E5" w:rsidRPr="000727E5" w:rsidRDefault="000727E5" w:rsidP="000727E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Корректировка формы Заявки в части требований и показателей, установленных Организатором аукциона (удаление, добавление, объединение строк, столбцов), Претендентом, не допускается.</w:t>
      </w:r>
    </w:p>
    <w:p w:rsidR="000727E5" w:rsidRPr="000727E5" w:rsidRDefault="000727E5" w:rsidP="000727E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все прилагаемые к ней документы подписываются одним и тем же лицом согласно предоставляемому в составе заявки документу, подтверждающему полномочия лица на осуществление действий от имени заявителя. </w:t>
      </w:r>
    </w:p>
    <w:p w:rsidR="000727E5" w:rsidRPr="000727E5" w:rsidRDefault="000727E5" w:rsidP="000727E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Все данные, указанные в круглых скобках, приведены Претендентам в качестве пояснения. 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4. Отказ претенденту в участии в аукционе (в регистрации заявки)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Претенденту отказывается в участии в аукционе (в регистрации заявки) в следующих случаях: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</w:t>
      </w:r>
      <w:r w:rsidR="006E06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аукционной документации;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задолженности по ранее заключенным договорам на распространение наружной рекламы на объектах, находящихся в муниципальной собственности</w:t>
      </w:r>
      <w:r w:rsidR="006E06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27E5" w:rsidRPr="000727E5" w:rsidRDefault="000727E5" w:rsidP="000727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tabs>
          <w:tab w:val="left" w:pos="76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5. Условия отзыва заявки, внесения и возврата задатка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Претендент имеет право отозвать поданную заявку до окончания срока подачи заявок в письменной форме, уведомив об этом Организатора аукциона.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Отзыв заявки регистрируется в журнале в день поступления отзыва.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Претенденту возвращается пакет поданных им документов и внесенный задаток в течение 5 рабочих дней с момента регистрации отзыва заявки.</w:t>
      </w:r>
    </w:p>
    <w:p w:rsidR="000727E5" w:rsidRPr="000727E5" w:rsidRDefault="000727E5" w:rsidP="000727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Заявки, поступившие до начала или после истечения срока приема заявок, указанного в информационном сообщении, возвращаются Претендентам или их полномочным представителям.</w:t>
      </w:r>
    </w:p>
    <w:p w:rsidR="000727E5" w:rsidRPr="000727E5" w:rsidRDefault="000727E5" w:rsidP="000727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5 рабочих дней со дня проведения аукциона участникам, не ставшим победителями аукциона, возвращаются внесенные задатки по соответствующим лотам.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Задаток не подлежит возврату: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- если победитель аукциона отказался от подписания протокола об итогах аукциона, договора на установку и эксплуатацию рекламной конструкции;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- если заявитель не явился на аукцион.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7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участия в аукционе Претендент перечисляет задаток по следующим реквизитам:</w:t>
      </w:r>
    </w:p>
    <w:p w:rsidR="006E06E2" w:rsidRPr="00ED6C92" w:rsidRDefault="006E06E2" w:rsidP="006E06E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Получатель: УФК по Томской области (Администрация Кривошеинского района </w:t>
      </w:r>
      <w:proofErr w:type="spellStart"/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\с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 xml:space="preserve"> 05653006130)</w:t>
      </w:r>
    </w:p>
    <w:p w:rsidR="006E06E2" w:rsidRPr="00ED6C92" w:rsidRDefault="006E06E2" w:rsidP="006E06E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ИНН: 7009001530  КПП: 700901001</w:t>
      </w:r>
    </w:p>
    <w:p w:rsidR="006E06E2" w:rsidRPr="00ED6C92" w:rsidRDefault="006E06E2" w:rsidP="006E06E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Расчетный счет: 40302810369023000298</w:t>
      </w:r>
    </w:p>
    <w:p w:rsidR="006E06E2" w:rsidRPr="00ED6C92" w:rsidRDefault="006E06E2" w:rsidP="006E06E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Отделение Томск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6E06E2" w:rsidRPr="00ED6C92" w:rsidRDefault="006E06E2" w:rsidP="006E06E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0727E5" w:rsidRPr="000727E5" w:rsidRDefault="006E06E2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0727E5" w:rsidRPr="000727E5" w:rsidRDefault="000727E5" w:rsidP="000727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Назначение платежа</w:t>
      </w:r>
      <w:r w:rsidRPr="000727E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>– задаток для участия в аукционе на право заключения договора на установку и эксплуатацию рекламной конструкции по адресу (место нахождения рекламного места): ______.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          Факт поступления задатков от Претендентов устанавливается Организатором аукциона на основании соответствующей выписки со счета. Претендент не допускается к участию в аукционе в случае, если не подтверждено поступление задатка на счет </w:t>
      </w:r>
      <w:r w:rsidRPr="000727E5">
        <w:rPr>
          <w:rFonts w:ascii="Times New Roman" w:hAnsi="Times New Roman" w:cs="Times New Roman"/>
          <w:sz w:val="24"/>
          <w:szCs w:val="24"/>
        </w:rPr>
        <w:t>в</w:t>
      </w:r>
      <w:r w:rsidRPr="000727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727E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срок</w:t>
      </w:r>
      <w:r w:rsidR="008B76D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до </w:t>
      </w:r>
      <w:r w:rsidR="000661B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07</w:t>
      </w:r>
      <w:r w:rsidR="008B76D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F2552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</w:t>
      </w:r>
      <w:r w:rsidR="000661B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</w:t>
      </w:r>
      <w:r w:rsidR="008B76D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.201</w:t>
      </w:r>
      <w:r w:rsidR="00F2552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</w:t>
      </w:r>
      <w:r w:rsidR="008B76D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г. включительно.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Организатором аукциона решения о признан</w:t>
      </w:r>
      <w:proofErr w:type="gramStart"/>
      <w:r w:rsidRPr="000727E5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727E5"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несостоявшимся, участникам аукциона возвращаются суммы внесенных ими задатков на счета, указанные в соответствующих заявках, в течение 5-и рабочих дней с момента принятия соответствующего решения.</w:t>
      </w:r>
    </w:p>
    <w:p w:rsidR="000727E5" w:rsidRPr="000727E5" w:rsidRDefault="000727E5" w:rsidP="0007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 w:rsidRPr="000727E5"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0661BC">
        <w:rPr>
          <w:rFonts w:ascii="Times New Roman" w:hAnsi="Times New Roman" w:cs="Times New Roman"/>
          <w:sz w:val="24"/>
          <w:szCs w:val="24"/>
        </w:rPr>
        <w:t>07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0661BC">
        <w:rPr>
          <w:rFonts w:ascii="Times New Roman" w:hAnsi="Times New Roman" w:cs="Times New Roman"/>
          <w:sz w:val="24"/>
          <w:szCs w:val="24"/>
        </w:rPr>
        <w:t>октября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 w:rsidR="00F2552B"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0661BC">
        <w:rPr>
          <w:rFonts w:ascii="Times New Roman" w:hAnsi="Times New Roman" w:cs="Times New Roman"/>
          <w:sz w:val="24"/>
          <w:szCs w:val="24"/>
        </w:rPr>
        <w:t>07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0661BC">
        <w:rPr>
          <w:rFonts w:ascii="Times New Roman" w:hAnsi="Times New Roman" w:cs="Times New Roman"/>
          <w:sz w:val="24"/>
          <w:szCs w:val="24"/>
        </w:rPr>
        <w:t>ноября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 w:rsidR="00F2552B"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27E5">
        <w:rPr>
          <w:rFonts w:ascii="Times New Roman" w:hAnsi="Times New Roman" w:cs="Times New Roman"/>
          <w:sz w:val="24"/>
          <w:szCs w:val="24"/>
        </w:rPr>
        <w:t>. 4</w:t>
      </w:r>
      <w:r w:rsidR="00F2552B">
        <w:rPr>
          <w:rFonts w:ascii="Times New Roman" w:hAnsi="Times New Roman" w:cs="Times New Roman"/>
          <w:sz w:val="24"/>
          <w:szCs w:val="24"/>
        </w:rPr>
        <w:t>9</w:t>
      </w:r>
      <w:r w:rsidRPr="000727E5">
        <w:rPr>
          <w:rFonts w:ascii="Times New Roman" w:hAnsi="Times New Roman" w:cs="Times New Roman"/>
          <w:sz w:val="24"/>
          <w:szCs w:val="24"/>
        </w:rPr>
        <w:t>. Контактный телефон: (382 51) 2-</w:t>
      </w:r>
      <w:r w:rsidR="00F2552B">
        <w:rPr>
          <w:rFonts w:ascii="Times New Roman" w:hAnsi="Times New Roman" w:cs="Times New Roman"/>
          <w:sz w:val="24"/>
          <w:szCs w:val="24"/>
        </w:rPr>
        <w:t>17</w:t>
      </w:r>
      <w:r w:rsidRPr="000727E5">
        <w:rPr>
          <w:rFonts w:ascii="Times New Roman" w:hAnsi="Times New Roman" w:cs="Times New Roman"/>
          <w:sz w:val="24"/>
          <w:szCs w:val="24"/>
        </w:rPr>
        <w:t>-</w:t>
      </w:r>
      <w:r w:rsidR="00F2552B">
        <w:rPr>
          <w:rFonts w:ascii="Times New Roman" w:hAnsi="Times New Roman" w:cs="Times New Roman"/>
          <w:sz w:val="24"/>
          <w:szCs w:val="24"/>
        </w:rPr>
        <w:t>63</w:t>
      </w:r>
      <w:r w:rsidRPr="000727E5">
        <w:rPr>
          <w:rFonts w:ascii="Times New Roman" w:hAnsi="Times New Roman" w:cs="Times New Roman"/>
          <w:sz w:val="24"/>
          <w:szCs w:val="24"/>
        </w:rPr>
        <w:t>.</w:t>
      </w:r>
    </w:p>
    <w:p w:rsidR="000727E5" w:rsidRPr="000727E5" w:rsidRDefault="000727E5" w:rsidP="0007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 w:rsidRPr="000727E5"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0661BC">
        <w:rPr>
          <w:rFonts w:ascii="Times New Roman" w:hAnsi="Times New Roman" w:cs="Times New Roman"/>
          <w:sz w:val="24"/>
          <w:szCs w:val="24"/>
        </w:rPr>
        <w:t>08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0661BC">
        <w:rPr>
          <w:rFonts w:ascii="Times New Roman" w:hAnsi="Times New Roman" w:cs="Times New Roman"/>
          <w:sz w:val="24"/>
          <w:szCs w:val="24"/>
        </w:rPr>
        <w:t>ноября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 w:rsidR="00F2552B"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072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7E5" w:rsidRPr="000727E5" w:rsidRDefault="000727E5" w:rsidP="0007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661BC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F2552B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ноября</w:t>
      </w: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F2552B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0727E5" w:rsidRPr="000727E5" w:rsidRDefault="000727E5" w:rsidP="0007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 «</w:t>
      </w:r>
      <w:r w:rsidR="000661BC">
        <w:rPr>
          <w:rFonts w:ascii="Times New Roman" w:hAnsi="Times New Roman" w:cs="Times New Roman"/>
          <w:sz w:val="24"/>
          <w:szCs w:val="24"/>
        </w:rPr>
        <w:t>23</w:t>
      </w:r>
      <w:r w:rsidRPr="000727E5">
        <w:rPr>
          <w:rFonts w:ascii="Times New Roman" w:hAnsi="Times New Roman" w:cs="Times New Roman"/>
          <w:sz w:val="24"/>
          <w:szCs w:val="24"/>
        </w:rPr>
        <w:t xml:space="preserve">» </w:t>
      </w:r>
      <w:r w:rsidR="00F2552B">
        <w:rPr>
          <w:rFonts w:ascii="Times New Roman" w:hAnsi="Times New Roman" w:cs="Times New Roman"/>
          <w:sz w:val="24"/>
          <w:szCs w:val="24"/>
        </w:rPr>
        <w:t>ноября</w:t>
      </w:r>
      <w:r w:rsidRPr="000727E5">
        <w:rPr>
          <w:rFonts w:ascii="Times New Roman" w:hAnsi="Times New Roman" w:cs="Times New Roman"/>
          <w:sz w:val="24"/>
          <w:szCs w:val="24"/>
        </w:rPr>
        <w:t xml:space="preserve"> 201</w:t>
      </w:r>
      <w:r w:rsidR="00F2552B">
        <w:rPr>
          <w:rFonts w:ascii="Times New Roman" w:hAnsi="Times New Roman" w:cs="Times New Roman"/>
          <w:sz w:val="24"/>
          <w:szCs w:val="24"/>
        </w:rPr>
        <w:t>6</w:t>
      </w:r>
      <w:r w:rsidRPr="000727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Об итогах аукциона публикуется информационное сообщение.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6. Порядок проведения аукциона и определения победителя аукциона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ведет аукциони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ст в пр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исутствии организатора торгов.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продажи и не изменяется на протяжении всего аукциона. После объявления очередной цены аукционист называет номер 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участников аукциона, готовых купить предмет торгов по названной цене, последний повторяет эту цену три раза.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По завершен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прописью указаны разные цены, комиссия принимает во внимание цену, указанную прописью. Предложения, содержащие цену ниже 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начальной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, не рассматриваются. В протоколе также указываются: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регистрационный номер предмета торгов;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местоположение (адрес) объекта (рекламной конструкции);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участниках торгов (реквизиты юридического лица, паспортные данные гражданина);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имя (наименование) победителя.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составляется в 2-х экземплярах, имеющих равную силу, один из которых передается победителю, а другой остается у организатора аукциона. В течение 5 дней после утверждения протокола организатор аукциона должен выслать остальным участникам аукциона его копии. В случае несогласия с результатами торгов заинтересованные лица могут оспорить их в судебном порядке.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в аукционе участвовало менее двух участников по каждому выставленному предмету аукциона;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ни один из участников аукциона после троекратного объявления начальной цены не поднял билет;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- участник аукциона, выигравший аукцион, уклонился от подписания протокола о результатах аукциона.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При признан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недействительными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влечет недействительность договора, заключенного с лицом, выигравшим торги.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7. Порядок заключения договора с победителем аукциона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Протокол аукционной комиссии направляется Организатору аукциона для заключения договора с победителем аукциона.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аукциона </w:t>
      </w:r>
      <w:proofErr w:type="gramStart"/>
      <w:r w:rsidRPr="000727E5">
        <w:rPr>
          <w:rFonts w:ascii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 w:rsidRPr="000727E5">
        <w:rPr>
          <w:rFonts w:ascii="Times New Roman" w:hAnsi="Times New Roman" w:cs="Times New Roman"/>
          <w:color w:val="000000"/>
          <w:sz w:val="24"/>
          <w:szCs w:val="24"/>
        </w:rPr>
        <w:t>, аукционная комиссия принимает решение о повторном проведении аукциона.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Лицо, получившее право на заключение договора на установку и эксплуатацию рекламной конструкции, обязано (вправе – если участник единственный):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- заключить договор на установку и эксплуатацию рекламной конструкции на выделенном рекламном месте не позднее 10 (десяти) рабочих дней после дня проведения аукциона, ежемесячная (ежегодная) плата по договору на установку и эксплуатацию рекламной конструкции устанавливается на основании протокола об итогах аукциона.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При уклонении (отказе) победителя аукциона от заключения договора в установленный срок, он утрачивает право на заключение данного договора. Под уклонением (отказом) от заключения договора понимается не подписание договора победителем аукциона в течение 10 (десяти) рабочих дней с момента получения проекта договора.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Победитель аукциона вправе приступить к монтажу рекламной конструкции после заключения договора на установку и эксплуатацию рекламной конструкции, уплаты государственной пошлины за установку рекламной конструкции и получения разрешения на установку и эксплуатацию рекламной конструкции. Монтаж рекламной конструкции производится в соответствии с заключением отдела архитектуры и градостроительства </w:t>
      </w:r>
      <w:r w:rsidRPr="000727E5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города, отдела земельных отношений и земельного контроля комитета по управлению муниципальным имуществом администрации города.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Победитель аукциона представляет проект рекламной конструкции в соответствии с условиями аукциона и предоставляет его одновременно с заявлением о выдаче разрешения на установку рекламной конструкции.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Государственная пошлина за выдачу разрешения на установку рекламной конструкции в размере 5000 рублей (ст. 333.33 НК РФ) уплачивается по следующим реквизитам: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ИНН: 7009001530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КПП: 700901001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УФК по Томской области (Администрация Кривошеинского района, </w:t>
      </w:r>
      <w:proofErr w:type="gramStart"/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/с 04653006130)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БИК: 046902001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Отделение Томск </w:t>
      </w:r>
      <w:proofErr w:type="gramStart"/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. Томск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/с 40101810900000010007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ОКТМО 69636405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Код администратора: 90110807150011000110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госпошлины за установку рекламной конструкции по адресу: _____.    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публикуются в месячный срок с момента их проведения на официальном сайте Российской Федерации </w:t>
      </w:r>
      <w:hyperlink r:id="rId7" w:history="1"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муниципального образования Кривошеинский район в сети «Интернет» </w:t>
      </w:r>
      <w:hyperlink r:id="rId8" w:history="1"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kradm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8. Заключение договора с единственным участником аукциона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B6443E" w:rsidRDefault="000727E5" w:rsidP="00B6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727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если к участию в аукционе допущен один участник, аукцион признаётся несостоявшимся</w:t>
      </w:r>
      <w:r w:rsidRPr="000727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При соблюдении требований, установленных действующим законодательством Российской Федерации и Положением об организации и проведении аукциона на право заключения договора на установку и эксплуатацию рекламной конструкции, утверждённым постановлением Администрации Кривошеинского района от 03.07.2015 № 267, договор на установку и эксплуатацию рекламной конструкции заключается с лицом, которое являлось единственным участником аукциона по начальной цене аукциона.</w:t>
      </w:r>
      <w:proofErr w:type="gramEnd"/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9. Условия и сроки платежа по договору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Победитель аукциона </w:t>
      </w:r>
      <w:r w:rsidRPr="000727E5">
        <w:rPr>
          <w:rFonts w:ascii="Times New Roman" w:hAnsi="Times New Roman" w:cs="Times New Roman"/>
          <w:color w:val="0070C0"/>
          <w:sz w:val="24"/>
          <w:szCs w:val="24"/>
        </w:rPr>
        <w:t xml:space="preserve">ежегодно 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>вносит плату, установленную по результатам аукциона, за право на заключение договора в течение срока действия договора и в соответствии с условиями договора на установку и эксплуатацию рекламной конструкции по следующим реквизитам:</w:t>
      </w:r>
    </w:p>
    <w:p w:rsidR="00B6443E" w:rsidRPr="00ED6C92" w:rsidRDefault="00B6443E" w:rsidP="00B644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Отделение Томск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B6443E" w:rsidRPr="00ED6C92" w:rsidRDefault="00B6443E" w:rsidP="00B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ИНН 7009001530</w:t>
      </w:r>
    </w:p>
    <w:p w:rsidR="00B6443E" w:rsidRPr="00ED6C92" w:rsidRDefault="00B6443E" w:rsidP="00B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КПП 700901001</w:t>
      </w:r>
    </w:p>
    <w:p w:rsidR="00B6443E" w:rsidRPr="00ED6C92" w:rsidRDefault="00B6443E" w:rsidP="00B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6C9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>. № 40101810900000010007</w:t>
      </w:r>
    </w:p>
    <w:p w:rsidR="00B6443E" w:rsidRPr="00ED6C92" w:rsidRDefault="00B6443E" w:rsidP="00B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БИК 046902001</w:t>
      </w:r>
    </w:p>
    <w:p w:rsidR="00B6443E" w:rsidRPr="00ED6C92" w:rsidRDefault="00B6443E" w:rsidP="00B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 xml:space="preserve">УФК по Томской области (Администрация Кривошеинского района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/с 04653006130)</w:t>
      </w:r>
    </w:p>
    <w:p w:rsidR="00B6443E" w:rsidRPr="00ED6C92" w:rsidRDefault="00B6443E" w:rsidP="00B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ОКТМО 69636405</w:t>
      </w:r>
    </w:p>
    <w:p w:rsidR="000727E5" w:rsidRPr="000727E5" w:rsidRDefault="004162D1" w:rsidP="00B64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D1">
        <w:rPr>
          <w:rFonts w:ascii="Times New Roman" w:hAnsi="Times New Roman" w:cs="Times New Roman"/>
          <w:b/>
          <w:sz w:val="24"/>
          <w:szCs w:val="24"/>
        </w:rPr>
        <w:t>КБК 90111105035050000120</w:t>
      </w:r>
      <w:r w:rsidR="000727E5"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по договору на установку и эксплуатацию рекламной конструкции.    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Первый платёж производится с учётом, внесённого победителем задатка.</w:t>
      </w:r>
    </w:p>
    <w:p w:rsidR="00B6443E" w:rsidRDefault="00B6443E" w:rsidP="000727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b/>
          <w:color w:val="000000"/>
          <w:sz w:val="24"/>
          <w:szCs w:val="24"/>
        </w:rPr>
        <w:t>10. Срок заключения договора</w:t>
      </w:r>
    </w:p>
    <w:p w:rsidR="000727E5" w:rsidRPr="000727E5" w:rsidRDefault="000727E5" w:rsidP="000727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C41" w:rsidRPr="00B8300A" w:rsidRDefault="000727E5" w:rsidP="00B8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ab/>
        <w:t>Договор на установку и эксплуатацию рекламной конструкции заключается сроком на 5 (пять) лет</w:t>
      </w:r>
      <w:r w:rsidR="00B8300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каждого Лота</w:t>
      </w:r>
      <w:r w:rsidRPr="000727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727E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срока действия договора обязательства сторон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по договору прекращаются.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0727E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Приложение 1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0727E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 аукционной документации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E5" w:rsidRPr="000727E5" w:rsidRDefault="000727E5" w:rsidP="0007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5"/>
      <w:bookmarkEnd w:id="1"/>
      <w:r w:rsidRPr="000727E5">
        <w:rPr>
          <w:rFonts w:ascii="Times New Roman" w:hAnsi="Times New Roman" w:cs="Times New Roman"/>
          <w:sz w:val="24"/>
          <w:szCs w:val="24"/>
        </w:rPr>
        <w:t>ЗАЯВКА N ____</w:t>
      </w:r>
    </w:p>
    <w:p w:rsidR="000727E5" w:rsidRPr="000727E5" w:rsidRDefault="000727E5" w:rsidP="0007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0727E5" w:rsidRPr="000727E5" w:rsidRDefault="000727E5" w:rsidP="0007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0727E5" w:rsidRPr="000727E5" w:rsidRDefault="000727E5" w:rsidP="0007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с. Кривошеино</w:t>
      </w:r>
      <w:r w:rsidRPr="000727E5">
        <w:rPr>
          <w:rFonts w:ascii="Times New Roman" w:hAnsi="Times New Roman" w:cs="Times New Roman"/>
          <w:sz w:val="24"/>
          <w:szCs w:val="24"/>
        </w:rPr>
        <w:tab/>
      </w:r>
      <w:r w:rsidRPr="000727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"__" ______________ 20__ г.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Изучив   Положение  об  организации  и  проведен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>кциона  на  право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заключения  договора  на  установку и эксплуатацию рекламн</w:t>
      </w:r>
      <w:r w:rsidR="00B6443E">
        <w:rPr>
          <w:rFonts w:ascii="Times New Roman" w:hAnsi="Times New Roman" w:cs="Times New Roman"/>
          <w:sz w:val="24"/>
          <w:szCs w:val="24"/>
        </w:rPr>
        <w:t>ой</w:t>
      </w:r>
      <w:r w:rsidRPr="000727E5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B6443E">
        <w:rPr>
          <w:rFonts w:ascii="Times New Roman" w:hAnsi="Times New Roman" w:cs="Times New Roman"/>
          <w:sz w:val="24"/>
          <w:szCs w:val="24"/>
        </w:rPr>
        <w:t>и</w:t>
      </w:r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земельном  участке,  здании  или  ином  недвижимом имуществе, находящемся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муниципальной  собственности  муниципального образования Кривошеинский район, а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E5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>", утвержденное постановлением Администрации Кривошеинского района от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____._____. ______ N ______ (далее  -  Положение   об  аукционе),  а  также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ознакомившись   с   извещением   о   проведении  аукциона,  размещенном 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9" w:history="1"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0727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  его ОГРН либо Ф.И.О. заявителя - физического лица,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(Ф.И.О. законного представителя заявителя либо иного лица,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E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об аукционе,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Извещением об аукционе.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ликвидации;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</w:p>
    <w:p w:rsidR="000727E5" w:rsidRPr="000727E5" w:rsidRDefault="00D70F4E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27E5" w:rsidRPr="000727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0727E5" w:rsidRPr="000727E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Корреспонденцию в адрес заявителя прошу направлять по адресу: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7E5"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документам.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ОПИСЬ</w:t>
      </w:r>
    </w:p>
    <w:p w:rsidR="000727E5" w:rsidRPr="000727E5" w:rsidRDefault="000727E5" w:rsidP="0007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документов, прилагаемых к заявке от "__" ____________ 20__ г.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Ф.И.О. заявителя -</w:t>
      </w:r>
      <w:proofErr w:type="gramEnd"/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на участие в аукционе на право заключения договора на установку и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                эксплуатацию рекламной конструкции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8055"/>
        <w:gridCol w:w="993"/>
      </w:tblGrid>
      <w:tr w:rsidR="000727E5" w:rsidRPr="000727E5" w:rsidTr="0007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0727E5" w:rsidRPr="000727E5" w:rsidTr="0007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E5" w:rsidRPr="000727E5" w:rsidTr="0007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E5" w:rsidRPr="000727E5" w:rsidTr="0007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7E5" w:rsidRPr="000727E5" w:rsidTr="0007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E5" w:rsidRPr="000727E5" w:rsidRDefault="000727E5" w:rsidP="0007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  М.П.         ________________/________________________________________/</w:t>
      </w:r>
    </w:p>
    <w:p w:rsidR="000727E5" w:rsidRPr="000727E5" w:rsidRDefault="000727E5" w:rsidP="0007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87C41" w:rsidRPr="000727E5" w:rsidRDefault="00487C41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727E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Приложение №2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727E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 аукционной документации</w:t>
      </w:r>
    </w:p>
    <w:p w:rsidR="000727E5" w:rsidRPr="000727E5" w:rsidRDefault="000727E5" w:rsidP="000727E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СВЕДЕНИЯ О ПРЕТЕНДЕНТЕ</w:t>
      </w:r>
    </w:p>
    <w:p w:rsidR="000727E5" w:rsidRPr="000727E5" w:rsidRDefault="000727E5" w:rsidP="000727E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27E5" w:rsidRPr="000727E5" w:rsidRDefault="000727E5" w:rsidP="000727E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Для юридических лиц</w:t>
      </w:r>
    </w:p>
    <w:p w:rsidR="000727E5" w:rsidRPr="000727E5" w:rsidRDefault="000727E5" w:rsidP="000727E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140"/>
      </w:tblGrid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(полное, сокращенное)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E5" w:rsidRPr="000727E5" w:rsidRDefault="000727E5" w:rsidP="000727E5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7E5">
        <w:rPr>
          <w:rFonts w:ascii="Times New Roman" w:hAnsi="Times New Roman" w:cs="Times New Roman"/>
          <w:color w:val="000000"/>
          <w:sz w:val="24"/>
          <w:szCs w:val="24"/>
        </w:rPr>
        <w:t>Для физических лиц</w:t>
      </w:r>
    </w:p>
    <w:p w:rsidR="000727E5" w:rsidRPr="000727E5" w:rsidRDefault="000727E5" w:rsidP="000727E5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2915"/>
        <w:gridCol w:w="1739"/>
        <w:gridCol w:w="1596"/>
      </w:tblGrid>
      <w:tr w:rsidR="000727E5" w:rsidRPr="000727E5" w:rsidTr="000727E5">
        <w:trPr>
          <w:trHeight w:val="282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92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547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381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336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547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241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279"/>
        </w:trPr>
        <w:tc>
          <w:tcPr>
            <w:tcW w:w="6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7E5" w:rsidRPr="000727E5" w:rsidTr="000727E5">
        <w:trPr>
          <w:trHeight w:val="6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27E5" w:rsidRPr="000727E5" w:rsidRDefault="000727E5" w:rsidP="000727E5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0727E5" w:rsidRPr="000727E5" w:rsidRDefault="000727E5" w:rsidP="000727E5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М.П. (должность руководителя)</w:t>
            </w:r>
          </w:p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27E5" w:rsidRPr="000727E5" w:rsidRDefault="000727E5" w:rsidP="000727E5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(дата, личная подпись)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7E5" w:rsidRPr="000727E5" w:rsidRDefault="000727E5" w:rsidP="000727E5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0727E5" w:rsidRPr="000727E5" w:rsidRDefault="000727E5" w:rsidP="00072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№3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27E5"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0727E5" w:rsidRDefault="000727E5" w:rsidP="000727E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2D1" w:rsidRPr="000727E5" w:rsidRDefault="004162D1" w:rsidP="000727E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с. Кривошеино                                                                                          «____» _____________ 20___ г.</w:t>
      </w:r>
      <w:r w:rsidRPr="000727E5">
        <w:rPr>
          <w:rFonts w:ascii="Times New Roman" w:hAnsi="Times New Roman" w:cs="Times New Roman"/>
          <w:sz w:val="24"/>
          <w:szCs w:val="24"/>
        </w:rPr>
        <w:br/>
      </w:r>
    </w:p>
    <w:p w:rsidR="000727E5" w:rsidRPr="000727E5" w:rsidRDefault="0008554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Кривошеинский район, именуемое в дальнейшем «Администрация»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Кривошеинский района</w:t>
      </w:r>
      <w:r w:rsidR="000727E5" w:rsidRPr="00072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Кривошеинского района (Главы Администрации) – Тайлашева Сергея Александровича,</w:t>
      </w:r>
      <w:r w:rsidR="000727E5" w:rsidRPr="000727E5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Владелец рекламной </w:t>
      </w:r>
      <w:proofErr w:type="spellStart"/>
      <w:r w:rsidR="000727E5" w:rsidRPr="000727E5">
        <w:rPr>
          <w:rFonts w:ascii="Times New Roman" w:hAnsi="Times New Roman" w:cs="Times New Roman"/>
          <w:sz w:val="24"/>
          <w:szCs w:val="24"/>
        </w:rPr>
        <w:t>конструкции</w:t>
      </w:r>
      <w:proofErr w:type="gramStart"/>
      <w:r w:rsidR="000727E5" w:rsidRPr="00072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27E5" w:rsidRPr="000727E5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0727E5" w:rsidRPr="000727E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727E5" w:rsidRPr="000727E5">
        <w:rPr>
          <w:rFonts w:ascii="Times New Roman" w:hAnsi="Times New Roman" w:cs="Times New Roman"/>
          <w:sz w:val="24"/>
          <w:szCs w:val="24"/>
        </w:rPr>
        <w:t xml:space="preserve"> лице _________________________________________действующего на основании ______________________________, именуемый в дальнейшем «Собственник», с другой стороны, именуемые совместно «Стороны», заключили настоящий Договор о нижеследующем.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1. Предмет и общие положения Договора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руководствуются Гражданским кодексом Российской Федерации,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Протоколом о результатах проведения открытого аукциона по продаже права на заключение договора на установку и эксплуатацию рекламной конструкции на рекламном месте №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 w:rsidRPr="000727E5">
        <w:rPr>
          <w:rFonts w:ascii="Times New Roman" w:hAnsi="Times New Roman" w:cs="Times New Roman"/>
          <w:sz w:val="24"/>
          <w:szCs w:val="24"/>
        </w:rPr>
        <w:t xml:space="preserve"> «___»_________________20____г.</w:t>
      </w:r>
      <w:proofErr w:type="gramEnd"/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1.2. Договор определяет взаимоотношения Сторон по вопросу установки и эксплуатации рекламной конструкции на рекламном месте.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1.3. По настоящему Договору Собственник приобретает право установки и эксплуатации следующей рекламной конструкции: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Тип рекламной конструкции: 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Суммарная площадь информационного поля рекламной конструкции: 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Разрешение:______________________________________________________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Место установки рекламной конструкции на территории муниципального образования Кривошеинский район (рекламное место): 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1.4. Срок действия настоящего Договора составляет 5 лет,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с «___» ________ 20__ г. по ____________ 20__ г.</w:t>
      </w: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2. Права и обязанности Администрации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2.1. Администрация имеет право: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2.1.1. В течение всего срока действия настоящего Договора проверять техническое состояние и внешний вид рекламной конструкции на предмет соблюдения условий эксплуатации и использования в соответствии с настоящим Договором и действующим законодательством.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2.1.2. Требовать от Собственника устранения нарушений в порядке размещения, эксплуатации, технического и эстетического состояния рекламной конструкции.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перечислением Собственником предусмотренных настоящим Договором платежей.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2.1.4. В случае невыполнения Собственником обязательств по удалению размещенной на рекламной конструкции информации в случае аннулирования разрешения или признания его недействительным в установленный срок самостоятельно </w:t>
      </w:r>
      <w:r w:rsidRPr="000727E5">
        <w:rPr>
          <w:rFonts w:ascii="Times New Roman" w:hAnsi="Times New Roman" w:cs="Times New Roman"/>
          <w:sz w:val="24"/>
          <w:szCs w:val="24"/>
        </w:rPr>
        <w:lastRenderedPageBreak/>
        <w:t>или с привлечением сторонних организаций удалять эту информацию, взыскав с Собственника стоимость работ, связанных с удалением информации.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2.2.1. Предоставить Собственнику рекламное место, указанное в п.1.</w:t>
      </w:r>
      <w:hyperlink r:id="rId11" w:anchor="Par32" w:history="1"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0727E5">
        <w:rPr>
          <w:rFonts w:ascii="Times New Roman" w:hAnsi="Times New Roman" w:cs="Times New Roman"/>
          <w:sz w:val="24"/>
          <w:szCs w:val="24"/>
        </w:rPr>
        <w:t xml:space="preserve"> настоящего Договора, для установки и эксплуатации рекламной конструкции сроком, указанным в </w:t>
      </w:r>
      <w:hyperlink r:id="rId12" w:anchor="Par61" w:history="1"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п.1</w:t>
        </w:r>
      </w:hyperlink>
      <w:r w:rsidRPr="000727E5">
        <w:rPr>
          <w:rFonts w:ascii="Times New Roman" w:hAnsi="Times New Roman" w:cs="Times New Roman"/>
          <w:sz w:val="24"/>
          <w:szCs w:val="24"/>
        </w:rPr>
        <w:t>.3. настоящего Договора.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2.2.2.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Собственника, в том числе с эксплуатацией, техническим обслуживанием и демонтажем рекламной конструкции.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  <w:r w:rsidRPr="000727E5">
        <w:rPr>
          <w:rFonts w:ascii="Times New Roman" w:hAnsi="Times New Roman" w:cs="Times New Roman"/>
          <w:sz w:val="24"/>
          <w:szCs w:val="24"/>
        </w:rPr>
        <w:tab/>
        <w:t>2.2.3. В случае отчуждения имущества Администрации, используемого для установки рекламной конструкции, письменно (под роспись или заказным письмом с уведомлением) уведомить об этом Собственника не позднее, чем за тридцать дней до предполагаемого изменения.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2.3. Право, предоставленное Собственнику по настоящему Договору, не может быть предоставлено Администрацией другим лицам.</w:t>
      </w: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3. Права и обязанности Собственника рекламной конструкции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3.1. Собственник имеет право: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3.1.1. Приступить к установке и эксплуатации рекламной конструкции только после получения разрешения на установку рекламной конструкции.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3.1.2. Беспрепятственного доступа к недвижимому имуществу, к которому присоединяется рекламная конструкция, пользования этим имуществом для целей, связанных с эксплуатацией, техническим обслуживанием и демонтажем рекламной конструкции.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3.1.3. Разместить на предоставленном рекламном месте принадлежащую ему рекламную конструкцию на срок, указанный в </w:t>
      </w:r>
      <w:hyperlink r:id="rId13" w:anchor="Par59" w:history="1"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п.1.3.</w:t>
        </w:r>
      </w:hyperlink>
      <w:r w:rsidRPr="000727E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3.1.4. Демонтировать рекламную конструкцию до истечения срока, указанного в </w:t>
      </w:r>
      <w:hyperlink r:id="rId14" w:anchor="Par59" w:history="1"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п.</w:t>
        </w:r>
      </w:hyperlink>
      <w:r w:rsidRPr="000727E5">
        <w:rPr>
          <w:rFonts w:ascii="Times New Roman" w:hAnsi="Times New Roman" w:cs="Times New Roman"/>
          <w:sz w:val="24"/>
          <w:szCs w:val="24"/>
        </w:rPr>
        <w:t>1.3. настоящего Договора.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 Собственник обязан: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3.2.1. Выполнять в полном объеме условия настоящего Договора.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3.2.2. Установить на предоставленном рекламном месте рекламную конструкцию в точном соответствии с разрешением на установку рекламной конструкции, требованиями технического регламента, требованиями соответствующих санитарных норм и правил, требованиями нормативных актов по безопасности дорожного движения. 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3.2.2.1. Рекламная конструкция должна иметь маркировку с указанием 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727E5">
        <w:rPr>
          <w:rFonts w:ascii="Times New Roman" w:hAnsi="Times New Roman" w:cs="Times New Roman"/>
          <w:sz w:val="24"/>
          <w:szCs w:val="24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3.2.3. Использовать рекламную конструкцию исключительно в целях распространения рекламы, социальной рекламы.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3.2.4. В течение всего срока эксплуатации рекламного места обеспечивать надлежащее техническое состояние рекламной конструкции, в т.ч. освещение (при возможном техническом подключении) и в случае необходимости принимать меры по устранению технических и эстетических недостатков.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3.2.5. Обеспечить безопасность рекламной конструкции для жизни и здоровья людей, муниципального имущества.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>3.2.6. После монтажа (демонтажа) рекламной конструкции произвести за свой счет благоустройство рекламного места.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 xml:space="preserve">3.2.7. Осуществлять регулярную уборку территории в радиусе не менее 5 метров от рекламной конструкции, в летнее время года  производить 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0727E5">
        <w:rPr>
          <w:rFonts w:ascii="Times New Roman" w:hAnsi="Times New Roman" w:cs="Times New Roman"/>
          <w:sz w:val="24"/>
          <w:szCs w:val="24"/>
        </w:rPr>
        <w:t>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ab/>
        <w:t xml:space="preserve">3.2.8. Своевременно и в полном объеме вносить плату по Договору в размере, порядке и в сроки, установленные разделом </w:t>
      </w:r>
      <w:hyperlink r:id="rId15" w:anchor="Par74" w:history="1">
        <w:r w:rsidRPr="000727E5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0727E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.</w:t>
      </w:r>
      <w:r w:rsidRPr="000727E5">
        <w:rPr>
          <w:rFonts w:ascii="Times New Roman" w:hAnsi="Times New Roman" w:cs="Times New Roman"/>
          <w:sz w:val="24"/>
          <w:szCs w:val="24"/>
        </w:rPr>
        <w:tab/>
        <w:t>3.2.9. Ежеквартально проводить сверку расчетов, осуществляемых в соответствии с настоящим Договором.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lastRenderedPageBreak/>
        <w:tab/>
        <w:t>3.2.10. После окончания срока действия Договора осуществить демонтаж рекламной конструкции в течение месяца и удалить информацию, размещенную на такой рекламной конструкции, в течение 3 дней.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3.2.11. Сообщать Администрации обо всех изменениях организационно-правовой формы, места нахождения или иных реквизитов юридического лица (индивидуального предпринимателя).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3.2.12. Возместить Администрации расходы по демонтажу рекламной конструкции в случае невыполнения обязательств по ее демонтажу в установленный срок.</w:t>
      </w: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на рекламном месте в соответствии с Протоколом о результатах проведения открытого аукциона по продаже права на заключение договора </w:t>
      </w:r>
      <w:r w:rsidRPr="000727E5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 на рекламном месте</w:t>
      </w: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, № ___ от "____" __________________ 20__ г. и составляет ________________ (_______________________________) рублей _____ копеек без учета налога на добавленную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стоимость (НДС).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4.2. Сумма оплаты по настоящему Договору уплачивается Собственником равными частями ежегодно. Сумма ежегодного платежа по настоящему Договору составляет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 (_________________) 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 копеек (далее - ежегодный платеж).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Собственник является плательщиком НДС, то он обязуется самостоятельно исчислять и одновременно с ежегодным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4.3. Собственник обязуется производить ежегодные платежи в следующие сроки: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первый платеж Собственник производит в срок не позднее десяти рабочих дней 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с даты заключения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Договора;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последующие ежегодные платежи Собственник производит не позднее даты, в которую истекает годичный срок </w:t>
      </w:r>
      <w:proofErr w:type="gramStart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с даты уплаты</w:t>
      </w:r>
      <w:proofErr w:type="gramEnd"/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предыдущего ежегодного платежа.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Ежегодные платежи производятся Собственник в бюджет Кривошеинского района путем перечисления денежных средств по следующим реквизитам:</w:t>
      </w:r>
    </w:p>
    <w:p w:rsidR="004162D1" w:rsidRDefault="004162D1" w:rsidP="004162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162D1" w:rsidRPr="00ED6C92" w:rsidRDefault="004162D1" w:rsidP="004162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Отделение Томск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4162D1" w:rsidRPr="00ED6C92" w:rsidRDefault="004162D1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ИНН 7009001530</w:t>
      </w:r>
    </w:p>
    <w:p w:rsidR="004162D1" w:rsidRPr="00ED6C92" w:rsidRDefault="004162D1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КПП 700901001</w:t>
      </w:r>
    </w:p>
    <w:p w:rsidR="004162D1" w:rsidRPr="00ED6C92" w:rsidRDefault="004162D1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6C9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>. № 40101810900000010007</w:t>
      </w:r>
    </w:p>
    <w:p w:rsidR="004162D1" w:rsidRPr="00ED6C92" w:rsidRDefault="004162D1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БИК 046902001</w:t>
      </w:r>
    </w:p>
    <w:p w:rsidR="004162D1" w:rsidRPr="00ED6C92" w:rsidRDefault="004162D1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 xml:space="preserve">УФК по Томской области (Администрация Кривошеинского района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/с 04653006130)</w:t>
      </w:r>
    </w:p>
    <w:p w:rsidR="004162D1" w:rsidRPr="00ED6C92" w:rsidRDefault="004162D1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ОКТМО 69636405</w:t>
      </w:r>
    </w:p>
    <w:p w:rsidR="004162D1" w:rsidRPr="000727E5" w:rsidRDefault="004162D1" w:rsidP="004162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62D1">
        <w:rPr>
          <w:rFonts w:ascii="Times New Roman" w:hAnsi="Times New Roman" w:cs="Times New Roman"/>
          <w:b/>
          <w:sz w:val="24"/>
          <w:szCs w:val="24"/>
        </w:rPr>
        <w:t>КБК 90111105035050000120</w:t>
      </w:r>
    </w:p>
    <w:p w:rsidR="004162D1" w:rsidRDefault="004162D1" w:rsidP="004162D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7E5" w:rsidRPr="000727E5" w:rsidRDefault="000727E5" w:rsidP="004162D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4.4. Сумма задатка в размере ____________________, внесенная Собственником, засчитывается в счет оплаты по настоящему Договору.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4.5. Техническое обслуживание и инженерно-техническое обеспечение рекламных конструкций осуществляются Собственником самостоятельно или по отдельному договору с соответствующими службами (организациями).</w:t>
      </w: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7E5">
        <w:rPr>
          <w:rFonts w:ascii="Times New Roman" w:eastAsia="Calibri" w:hAnsi="Times New Roman" w:cs="Times New Roman"/>
          <w:sz w:val="24"/>
          <w:szCs w:val="24"/>
          <w:lang w:eastAsia="en-US"/>
        </w:rPr>
        <w:t>4.6. Прекращение действия настоящего Договора не освобождает Собственника от внесения задолженности по платежам и соответствующих санкций.</w:t>
      </w:r>
    </w:p>
    <w:p w:rsidR="000727E5" w:rsidRPr="000727E5" w:rsidRDefault="000727E5" w:rsidP="0007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5.1. За несвоевременное внесение платы по настоящему Договору Собственник уплачивает пени в размере 0,3 процента от просроченной к оплате сумме за каждый день просрочки. Уплата пеней не освобождает Собственника от необходимости внесения платы в соответствии с условиями настоящего Договора.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5.2. Ответственность за нарушения Федерального закона от 13.03.2006 № 38-ФЗ «О рекламе», настоящего Договора, а также за ущерб, причиненный рекламной конструкцией гражданам и имуществу третьих лиц, несет Собственник в соответствии с действующим законодательством Российской Федерации.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5.3. В случае не проведения демонтажа рекламной конструкции Собственником в установленный срок Администрация имеет право самостоятельно произвести демонтаж, взыскав с Собственника стоимость работ по демонтажу рекламной конструкции.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5.4. Администрация не несет ответственности за сохранность рекламных конструкций в течение всего срока действия настоящего Договора.</w:t>
      </w: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6.1. Досрочное расторжение настоящего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6.2. Администрация вправе расторгнуть настоящий Договор в одностороннем порядке в случае неоплаты в предусмотренный настоящим Договором срок, если просрочка платежа составляет более двух месяцев.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дней до предполагаемой даты расторжения.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6.4. Невозможность реализации Собственником приобретенного им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6.5. При досрочном расторжении Договора по инициативе Собственника последний не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чем за 30 дней письменно извещает об этом Администрацию, о чем подписывается Сторонами дополнительное соглашение.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7. Размещение социальной рекламы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7.1. Собственник обязан размещать социальную рекламу на </w:t>
      </w:r>
      <w:proofErr w:type="gramStart"/>
      <w:r w:rsidRPr="000727E5">
        <w:rPr>
          <w:rFonts w:ascii="Times New Roman" w:hAnsi="Times New Roman" w:cs="Times New Roman"/>
          <w:sz w:val="24"/>
          <w:szCs w:val="24"/>
        </w:rPr>
        <w:t>принадлежащем</w:t>
      </w:r>
      <w:proofErr w:type="gramEnd"/>
      <w:r w:rsidRPr="000727E5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Pr="000727E5">
        <w:rPr>
          <w:rFonts w:ascii="Times New Roman" w:hAnsi="Times New Roman" w:cs="Times New Roman"/>
          <w:sz w:val="24"/>
          <w:szCs w:val="24"/>
        </w:rPr>
        <w:t>рекламоносителе</w:t>
      </w:r>
      <w:proofErr w:type="spellEnd"/>
      <w:r w:rsidRPr="000727E5">
        <w:rPr>
          <w:rFonts w:ascii="Times New Roman" w:hAnsi="Times New Roman" w:cs="Times New Roman"/>
          <w:sz w:val="24"/>
          <w:szCs w:val="24"/>
        </w:rPr>
        <w:t>. Заключение договора на распространение социальной рекламы является обязательным для Собственника в пределах пяти процентов годового объема распространяемой им рекламы.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7.2. Уведомление на размещение социальной рекламы направляется Собственнику не позднее, чем за 10 (десять) дней до даты ее предполагаемого размещения.</w:t>
      </w:r>
    </w:p>
    <w:p w:rsid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D1" w:rsidRPr="000727E5" w:rsidRDefault="004162D1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lastRenderedPageBreak/>
        <w:t>8. Прочие условия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8.2. При изменении наименования, местонахождения, банковских реквизитов одной из Сторон она обязана письменно в двухнедельный срок после произошедших изменений сообщить другой Стороне о данных  изменениях.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8.3. 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:rsidR="000727E5" w:rsidRPr="000727E5" w:rsidRDefault="000727E5" w:rsidP="0007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>8.4. Договор составлен в 2 экземплярах, имеющих равную юридическую силу и хранящихся один экземпляр – в Администрации, второй – у Собственника.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5">
        <w:rPr>
          <w:rFonts w:ascii="Times New Roman" w:hAnsi="Times New Roman" w:cs="Times New Roman"/>
          <w:b/>
          <w:sz w:val="24"/>
          <w:szCs w:val="24"/>
        </w:rPr>
        <w:t>9. Адреса, реквизиты и подписи Сторон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41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>Администрация Кривошеинского района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 xml:space="preserve"> Собственник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proofErr w:type="gramStart"/>
      <w:r w:rsidRPr="000727E5">
        <w:rPr>
          <w:sz w:val="24"/>
          <w:szCs w:val="24"/>
        </w:rPr>
        <w:t>Юридический</w:t>
      </w:r>
      <w:proofErr w:type="gramEnd"/>
      <w:r w:rsidRPr="000727E5">
        <w:rPr>
          <w:sz w:val="24"/>
          <w:szCs w:val="24"/>
        </w:rPr>
        <w:t xml:space="preserve">   636300, Томская область,      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>Юридический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адрес:        Кривошеинский район,                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>адрес: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              с. Кривошеино, ул. Ленина, 26.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proofErr w:type="gramStart"/>
      <w:r w:rsidRPr="000727E5">
        <w:rPr>
          <w:sz w:val="24"/>
          <w:szCs w:val="24"/>
        </w:rPr>
        <w:t>Почтовый</w:t>
      </w:r>
      <w:proofErr w:type="gramEnd"/>
      <w:r w:rsidRPr="000727E5">
        <w:rPr>
          <w:sz w:val="24"/>
          <w:szCs w:val="24"/>
        </w:rPr>
        <w:t xml:space="preserve">      636300, Томская область,     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 xml:space="preserve"> ИНН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>адрес:        Кривошеинский район,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 xml:space="preserve"> КПП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                 с. Кривошеино, ул. Ленина, 26.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proofErr w:type="gramStart"/>
      <w:r w:rsidRPr="000727E5">
        <w:rPr>
          <w:sz w:val="24"/>
          <w:szCs w:val="24"/>
        </w:rPr>
        <w:t>Р</w:t>
      </w:r>
      <w:proofErr w:type="gramEnd"/>
      <w:r w:rsidRPr="000727E5">
        <w:rPr>
          <w:sz w:val="24"/>
          <w:szCs w:val="24"/>
        </w:rPr>
        <w:t>/С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>ИНН 7009001530  КПП  700901001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proofErr w:type="spellStart"/>
      <w:proofErr w:type="gramStart"/>
      <w:r w:rsidRPr="000727E5">
        <w:rPr>
          <w:sz w:val="24"/>
          <w:szCs w:val="24"/>
        </w:rPr>
        <w:t>р</w:t>
      </w:r>
      <w:proofErr w:type="spellEnd"/>
      <w:proofErr w:type="gramEnd"/>
      <w:r w:rsidRPr="000727E5">
        <w:rPr>
          <w:sz w:val="24"/>
          <w:szCs w:val="24"/>
        </w:rPr>
        <w:t xml:space="preserve">/счет 40302810369023000298 в ГРКЦ Банка России 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по Томской области </w:t>
      </w:r>
      <w:proofErr w:type="gramStart"/>
      <w:r w:rsidRPr="000727E5">
        <w:rPr>
          <w:sz w:val="24"/>
          <w:szCs w:val="24"/>
        </w:rPr>
        <w:t>г</w:t>
      </w:r>
      <w:proofErr w:type="gramEnd"/>
      <w:r w:rsidRPr="000727E5">
        <w:rPr>
          <w:sz w:val="24"/>
          <w:szCs w:val="24"/>
        </w:rPr>
        <w:t xml:space="preserve">. Томск, БИК 046902001, 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proofErr w:type="gramStart"/>
      <w:r w:rsidRPr="000727E5">
        <w:rPr>
          <w:sz w:val="24"/>
          <w:szCs w:val="24"/>
        </w:rPr>
        <w:t xml:space="preserve">УФК по Томской области (Администрация </w:t>
      </w:r>
      <w:proofErr w:type="gramEnd"/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Кривошеинского района, </w:t>
      </w:r>
      <w:proofErr w:type="gramStart"/>
      <w:r w:rsidRPr="000727E5">
        <w:rPr>
          <w:sz w:val="24"/>
          <w:szCs w:val="24"/>
        </w:rPr>
        <w:t>л</w:t>
      </w:r>
      <w:proofErr w:type="gramEnd"/>
      <w:r w:rsidRPr="000727E5">
        <w:rPr>
          <w:sz w:val="24"/>
          <w:szCs w:val="24"/>
        </w:rPr>
        <w:t>/с 05653006130).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(от Администрации)                        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 xml:space="preserve">  (</w:t>
      </w:r>
      <w:proofErr w:type="gramStart"/>
      <w:r w:rsidRPr="000727E5">
        <w:rPr>
          <w:sz w:val="24"/>
          <w:szCs w:val="24"/>
        </w:rPr>
        <w:t>от</w:t>
      </w:r>
      <w:proofErr w:type="gramEnd"/>
      <w:r w:rsidRPr="000727E5">
        <w:rPr>
          <w:sz w:val="24"/>
          <w:szCs w:val="24"/>
        </w:rPr>
        <w:t xml:space="preserve"> Собственник)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__________________/___________/     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 xml:space="preserve">        _______________/____________/</w:t>
      </w:r>
    </w:p>
    <w:p w:rsidR="000727E5" w:rsidRPr="000727E5" w:rsidRDefault="000727E5" w:rsidP="000727E5">
      <w:pPr>
        <w:pStyle w:val="ConsPlusCell"/>
        <w:rPr>
          <w:sz w:val="24"/>
          <w:szCs w:val="24"/>
        </w:rPr>
      </w:pPr>
    </w:p>
    <w:p w:rsidR="000727E5" w:rsidRPr="000727E5" w:rsidRDefault="000727E5" w:rsidP="000727E5">
      <w:pPr>
        <w:pStyle w:val="ConsPlusCell"/>
        <w:rPr>
          <w:sz w:val="24"/>
          <w:szCs w:val="24"/>
        </w:rPr>
      </w:pPr>
      <w:r w:rsidRPr="000727E5">
        <w:rPr>
          <w:sz w:val="24"/>
          <w:szCs w:val="24"/>
        </w:rPr>
        <w:t xml:space="preserve">          М.П.                                           </w:t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</w:r>
      <w:r w:rsidRPr="000727E5">
        <w:rPr>
          <w:sz w:val="24"/>
          <w:szCs w:val="24"/>
        </w:rPr>
        <w:tab/>
        <w:t xml:space="preserve">  М.П.</w:t>
      </w:r>
    </w:p>
    <w:p w:rsidR="000727E5" w:rsidRPr="000727E5" w:rsidRDefault="000727E5" w:rsidP="000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E5" w:rsidRPr="000727E5" w:rsidRDefault="000727E5" w:rsidP="0007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E5" w:rsidRPr="000727E5" w:rsidRDefault="000727E5" w:rsidP="000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7E5" w:rsidRPr="000727E5" w:rsidSect="009756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CD7"/>
    <w:multiLevelType w:val="hybridMultilevel"/>
    <w:tmpl w:val="42BC8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7E5"/>
    <w:rsid w:val="000442C1"/>
    <w:rsid w:val="000661BC"/>
    <w:rsid w:val="000727E5"/>
    <w:rsid w:val="00085545"/>
    <w:rsid w:val="000943A3"/>
    <w:rsid w:val="00397E3A"/>
    <w:rsid w:val="004162D1"/>
    <w:rsid w:val="00487C41"/>
    <w:rsid w:val="00492406"/>
    <w:rsid w:val="005604EF"/>
    <w:rsid w:val="006E06E2"/>
    <w:rsid w:val="007B3972"/>
    <w:rsid w:val="008B76DB"/>
    <w:rsid w:val="0097561E"/>
    <w:rsid w:val="009A40C1"/>
    <w:rsid w:val="009E7AD4"/>
    <w:rsid w:val="00A87883"/>
    <w:rsid w:val="00A902DC"/>
    <w:rsid w:val="00AE164E"/>
    <w:rsid w:val="00B01ED5"/>
    <w:rsid w:val="00B6101F"/>
    <w:rsid w:val="00B6443E"/>
    <w:rsid w:val="00B8300A"/>
    <w:rsid w:val="00C04C1F"/>
    <w:rsid w:val="00D327CD"/>
    <w:rsid w:val="00D70F4E"/>
    <w:rsid w:val="00F2552B"/>
    <w:rsid w:val="00FF3CC1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27E5"/>
    <w:rPr>
      <w:color w:val="0000FF"/>
      <w:u w:val="single"/>
    </w:rPr>
  </w:style>
  <w:style w:type="paragraph" w:customStyle="1" w:styleId="ConsPlusNonformat">
    <w:name w:val="ConsPlusNonformat"/>
    <w:uiPriority w:val="99"/>
    <w:rsid w:val="00072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aieiaie2">
    <w:name w:val="caaieiaie 2"/>
    <w:basedOn w:val="a"/>
    <w:next w:val="a"/>
    <w:rsid w:val="000727E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72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" TargetMode="External"/><Relationship Id="rId13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1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0" Type="http://schemas.openxmlformats.org/officeDocument/2006/relationships/hyperlink" Target="consultantplus://offline/ref=41FF40EAF947C036D3EB0DF7213AB5E5DCE2441439B4C4D63491EEA110ZAX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8</cp:revision>
  <cp:lastPrinted>2016-09-30T02:49:00Z</cp:lastPrinted>
  <dcterms:created xsi:type="dcterms:W3CDTF">2016-09-13T07:03:00Z</dcterms:created>
  <dcterms:modified xsi:type="dcterms:W3CDTF">2016-09-30T02:49:00Z</dcterms:modified>
</cp:coreProperties>
</file>