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8B" w:rsidRDefault="00F533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прокуратурой района проверки исполнения законодательства в сфере водоснабжения установлено, что часть сетей водопровода д. </w:t>
      </w:r>
      <w:proofErr w:type="spellStart"/>
      <w:r>
        <w:rPr>
          <w:sz w:val="28"/>
          <w:szCs w:val="28"/>
        </w:rPr>
        <w:t>Новоисламбуль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Томской области протяженностью 200 метров не находилась в муниципальной собственности. Это затрудняет надлежащее обслуживание вышеуказанных сетей.</w:t>
      </w:r>
    </w:p>
    <w:p w:rsidR="00F5338B" w:rsidRDefault="00F533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proofErr w:type="spellStart"/>
      <w:r>
        <w:rPr>
          <w:sz w:val="28"/>
          <w:szCs w:val="28"/>
        </w:rPr>
        <w:t>Казырскому</w:t>
      </w:r>
      <w:proofErr w:type="spellEnd"/>
      <w:r>
        <w:rPr>
          <w:sz w:val="28"/>
          <w:szCs w:val="28"/>
        </w:rPr>
        <w:t xml:space="preserve"> О.П., на тот момент занимавшему должность Главы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сельского поселения, прокуратурой района внесено представление об устранении нарушений.</w:t>
      </w:r>
    </w:p>
    <w:p w:rsidR="00F5338B" w:rsidRPr="00F5338B" w:rsidRDefault="00F533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представления нарушения не устранены, в связи с чем в суд направлено административное исковое заявление.</w:t>
      </w:r>
      <w:bookmarkStart w:id="0" w:name="_GoBack"/>
      <w:bookmarkEnd w:id="0"/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4A76B2"/>
    <w:rsid w:val="005F7AC0"/>
    <w:rsid w:val="00660689"/>
    <w:rsid w:val="00665E69"/>
    <w:rsid w:val="00A90906"/>
    <w:rsid w:val="00CC478B"/>
    <w:rsid w:val="00E433EA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AF09"/>
  <w15:docId w15:val="{64C03AFC-1172-4BB2-ADAB-B6B17E5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5</cp:revision>
  <cp:lastPrinted>2022-03-01T11:17:00Z</cp:lastPrinted>
  <dcterms:created xsi:type="dcterms:W3CDTF">2022-03-01T10:36:00Z</dcterms:created>
  <dcterms:modified xsi:type="dcterms:W3CDTF">2022-12-27T20:37:00Z</dcterms:modified>
</cp:coreProperties>
</file>