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E" w:rsidRPr="00A173D9" w:rsidRDefault="004816DA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4816DA">
        <w:rPr>
          <w:rFonts w:ascii="Times New Roman" w:eastAsia="Calibri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6" o:title="Герб"/>
          </v:shape>
        </w:pict>
      </w:r>
    </w:p>
    <w:p w:rsidR="00A173D9" w:rsidRPr="00A173D9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73D9">
        <w:rPr>
          <w:rFonts w:ascii="Times New Roman" w:eastAsia="Calibri" w:hAnsi="Times New Roman"/>
          <w:b/>
          <w:sz w:val="28"/>
          <w:szCs w:val="28"/>
        </w:rPr>
        <w:t>АДМИНИСТРАЦИЯ КРИВОШЕИНСКОГО РАЙОНА</w:t>
      </w:r>
    </w:p>
    <w:p w:rsidR="00A173D9" w:rsidRPr="00A173D9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A173D9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9"/>
        <w:gridCol w:w="5069"/>
      </w:tblGrid>
      <w:tr w:rsidR="00A173D9" w:rsidRPr="003B3208" w:rsidTr="003B3208">
        <w:trPr>
          <w:trHeight w:val="283"/>
        </w:trPr>
        <w:tc>
          <w:tcPr>
            <w:tcW w:w="5069" w:type="dxa"/>
          </w:tcPr>
          <w:p w:rsidR="00A173D9" w:rsidRPr="003B3208" w:rsidRDefault="005B283E" w:rsidP="003B3208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3B3208">
              <w:rPr>
                <w:rFonts w:ascii="Times New Roman" w:eastAsia="Calibri" w:hAnsi="Times New Roman"/>
                <w:sz w:val="24"/>
                <w:szCs w:val="28"/>
              </w:rPr>
              <w:t>31</w:t>
            </w:r>
            <w:r w:rsidR="00A173D9" w:rsidRPr="003B3208">
              <w:rPr>
                <w:rFonts w:ascii="Times New Roman" w:eastAsia="Calibri" w:hAnsi="Times New Roman"/>
                <w:sz w:val="24"/>
                <w:szCs w:val="28"/>
              </w:rPr>
              <w:t>.10.2022</w:t>
            </w:r>
          </w:p>
        </w:tc>
        <w:tc>
          <w:tcPr>
            <w:tcW w:w="5069" w:type="dxa"/>
          </w:tcPr>
          <w:p w:rsidR="00A173D9" w:rsidRDefault="00A173D9" w:rsidP="003B3208">
            <w:pPr>
              <w:tabs>
                <w:tab w:val="left" w:pos="2694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3B3208">
              <w:rPr>
                <w:rFonts w:ascii="Times New Roman" w:eastAsia="Calibri" w:hAnsi="Times New Roman"/>
                <w:sz w:val="24"/>
                <w:szCs w:val="28"/>
              </w:rPr>
              <w:t>№ </w:t>
            </w:r>
            <w:r w:rsidR="005B283E" w:rsidRPr="003B3208">
              <w:rPr>
                <w:rFonts w:ascii="Times New Roman" w:eastAsia="Calibri" w:hAnsi="Times New Roman"/>
                <w:sz w:val="24"/>
                <w:szCs w:val="28"/>
              </w:rPr>
              <w:t>737</w:t>
            </w:r>
          </w:p>
          <w:p w:rsidR="0034563D" w:rsidRPr="003B3208" w:rsidRDefault="0034563D" w:rsidP="003B3208">
            <w:pPr>
              <w:tabs>
                <w:tab w:val="left" w:pos="2694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A173D9" w:rsidRPr="00A173D9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A173D9">
        <w:rPr>
          <w:rFonts w:ascii="Times New Roman" w:eastAsia="Calibri" w:hAnsi="Times New Roman"/>
          <w:sz w:val="24"/>
          <w:szCs w:val="28"/>
        </w:rPr>
        <w:t>с. Кривошеино</w:t>
      </w:r>
    </w:p>
    <w:p w:rsidR="00A173D9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A173D9">
        <w:rPr>
          <w:rFonts w:ascii="Times New Roman" w:eastAsia="Calibri" w:hAnsi="Times New Roman"/>
          <w:sz w:val="24"/>
          <w:szCs w:val="28"/>
        </w:rPr>
        <w:t>Томской области</w:t>
      </w:r>
    </w:p>
    <w:p w:rsidR="0034563D" w:rsidRPr="00A173D9" w:rsidRDefault="0034563D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A173D9" w:rsidRDefault="00A173D9" w:rsidP="0034563D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 w:rsidRPr="00A173D9">
        <w:rPr>
          <w:rFonts w:ascii="Times New Roman" w:eastAsia="Calibri" w:hAnsi="Times New Roman"/>
          <w:sz w:val="24"/>
          <w:szCs w:val="28"/>
        </w:rPr>
        <w:t xml:space="preserve">Об утверждении муниципальной программы </w:t>
      </w:r>
      <w:r w:rsidR="00534475" w:rsidRPr="00534475">
        <w:rPr>
          <w:rFonts w:ascii="Times New Roman" w:eastAsia="Calibri" w:hAnsi="Times New Roman"/>
          <w:sz w:val="24"/>
          <w:szCs w:val="28"/>
        </w:rPr>
        <w:t xml:space="preserve">«Развитие </w:t>
      </w:r>
      <w:r w:rsidR="00534475">
        <w:rPr>
          <w:rFonts w:ascii="Times New Roman" w:eastAsia="Calibri" w:hAnsi="Times New Roman"/>
          <w:sz w:val="24"/>
          <w:szCs w:val="28"/>
        </w:rPr>
        <w:t>эффективной молодёжной политики</w:t>
      </w:r>
      <w:r w:rsidR="00534475" w:rsidRPr="00534475">
        <w:rPr>
          <w:rFonts w:ascii="Times New Roman" w:eastAsia="Calibri" w:hAnsi="Times New Roman"/>
          <w:sz w:val="24"/>
          <w:szCs w:val="28"/>
        </w:rPr>
        <w:t xml:space="preserve"> на территории Кривошеинского района </w:t>
      </w:r>
      <w:r w:rsidR="00534475">
        <w:rPr>
          <w:rFonts w:ascii="Times New Roman" w:eastAsia="Calibri" w:hAnsi="Times New Roman"/>
          <w:sz w:val="24"/>
          <w:szCs w:val="28"/>
        </w:rPr>
        <w:t>на 2023</w:t>
      </w:r>
      <w:r w:rsidR="00534475" w:rsidRPr="00534475">
        <w:rPr>
          <w:rFonts w:ascii="Times New Roman" w:eastAsia="Calibri" w:hAnsi="Times New Roman"/>
          <w:sz w:val="24"/>
          <w:szCs w:val="28"/>
        </w:rPr>
        <w:t>-202</w:t>
      </w:r>
      <w:r w:rsidR="00534475">
        <w:rPr>
          <w:rFonts w:ascii="Times New Roman" w:eastAsia="Calibri" w:hAnsi="Times New Roman"/>
          <w:sz w:val="24"/>
          <w:szCs w:val="28"/>
        </w:rPr>
        <w:t>5 годы»</w:t>
      </w:r>
    </w:p>
    <w:p w:rsidR="0034563D" w:rsidRDefault="0034563D" w:rsidP="0034563D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i/>
          <w:sz w:val="24"/>
          <w:szCs w:val="28"/>
        </w:rPr>
      </w:pPr>
      <w:r w:rsidRPr="0034563D">
        <w:rPr>
          <w:rFonts w:ascii="Times New Roman" w:eastAsia="Calibri" w:hAnsi="Times New Roman"/>
          <w:i/>
          <w:sz w:val="24"/>
          <w:szCs w:val="28"/>
        </w:rPr>
        <w:t>(в редакции от 04.04.2024 № 192)</w:t>
      </w:r>
    </w:p>
    <w:p w:rsidR="0034563D" w:rsidRDefault="0034563D" w:rsidP="0034563D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i/>
          <w:sz w:val="24"/>
          <w:szCs w:val="28"/>
        </w:rPr>
      </w:pPr>
    </w:p>
    <w:p w:rsidR="0034563D" w:rsidRPr="0034563D" w:rsidRDefault="0034563D" w:rsidP="0034563D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i/>
          <w:sz w:val="24"/>
          <w:szCs w:val="28"/>
        </w:rPr>
      </w:pPr>
    </w:p>
    <w:p w:rsidR="00A173D9" w:rsidRPr="00A173D9" w:rsidRDefault="00125F60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125F60">
        <w:rPr>
          <w:rFonts w:ascii="Times New Roman" w:eastAsia="Calibri" w:hAnsi="Times New Roman"/>
          <w:sz w:val="24"/>
          <w:szCs w:val="28"/>
        </w:rPr>
        <w:t>В соответствии с Федеральным законом от 06</w:t>
      </w:r>
      <w:r>
        <w:rPr>
          <w:rFonts w:ascii="Times New Roman" w:eastAsia="Calibri" w:hAnsi="Times New Roman"/>
          <w:sz w:val="24"/>
          <w:szCs w:val="28"/>
        </w:rPr>
        <w:t xml:space="preserve"> октября </w:t>
      </w:r>
      <w:r w:rsidRPr="00125F60">
        <w:rPr>
          <w:rFonts w:ascii="Times New Roman" w:eastAsia="Calibri" w:hAnsi="Times New Roman"/>
          <w:sz w:val="24"/>
          <w:szCs w:val="28"/>
        </w:rPr>
        <w:t xml:space="preserve">2003 </w:t>
      </w:r>
      <w:r>
        <w:rPr>
          <w:rFonts w:ascii="Times New Roman" w:eastAsia="Calibri" w:hAnsi="Times New Roman"/>
          <w:sz w:val="24"/>
          <w:szCs w:val="28"/>
        </w:rPr>
        <w:t xml:space="preserve">года </w:t>
      </w:r>
      <w:r w:rsidRPr="00125F60">
        <w:rPr>
          <w:rFonts w:ascii="Times New Roman" w:eastAsia="Calibri" w:hAnsi="Times New Roman"/>
          <w:sz w:val="24"/>
          <w:szCs w:val="28"/>
        </w:rPr>
        <w:t>№</w:t>
      </w:r>
      <w:r>
        <w:rPr>
          <w:rFonts w:ascii="Times New Roman" w:eastAsia="Calibri" w:hAnsi="Times New Roman"/>
          <w:sz w:val="24"/>
          <w:szCs w:val="28"/>
        </w:rPr>
        <w:t> 131-</w:t>
      </w:r>
      <w:r w:rsidRPr="00125F60">
        <w:rPr>
          <w:rFonts w:ascii="Times New Roman" w:eastAsia="Calibri" w:hAnsi="Times New Roman"/>
          <w:sz w:val="24"/>
          <w:szCs w:val="28"/>
        </w:rPr>
        <w:t xml:space="preserve">ФЗ «Об общих принципах организации местного самоуправления в Российской Федерации», на основании постановления Администрации Кривошеинского района </w:t>
      </w:r>
      <w:r w:rsidRPr="00257275">
        <w:rPr>
          <w:rFonts w:ascii="Times New Roman" w:eastAsia="Calibri" w:hAnsi="Times New Roman"/>
          <w:sz w:val="24"/>
          <w:szCs w:val="28"/>
        </w:rPr>
        <w:t xml:space="preserve">от </w:t>
      </w:r>
      <w:r w:rsidR="00257275" w:rsidRPr="00257275">
        <w:rPr>
          <w:rFonts w:ascii="Times New Roman" w:eastAsia="Calibri" w:hAnsi="Times New Roman"/>
          <w:sz w:val="24"/>
          <w:szCs w:val="28"/>
        </w:rPr>
        <w:t>10.10.2022 № 701</w:t>
      </w:r>
      <w:r w:rsidR="00A173D9" w:rsidRPr="00257275">
        <w:rPr>
          <w:rFonts w:ascii="Times New Roman" w:eastAsia="Calibri" w:hAnsi="Times New Roman"/>
          <w:sz w:val="24"/>
          <w:szCs w:val="28"/>
        </w:rPr>
        <w:t xml:space="preserve"> «</w:t>
      </w:r>
      <w:r w:rsidR="00A173D9" w:rsidRPr="00A173D9">
        <w:rPr>
          <w:rFonts w:ascii="Times New Roman" w:eastAsia="Calibri" w:hAnsi="Times New Roman"/>
          <w:sz w:val="24"/>
          <w:szCs w:val="28"/>
        </w:rPr>
        <w:t>Об утверждении Порядка принятия решений о разработке, реализации и оценки эффективности муниципальных программ Кривошеинского района»</w:t>
      </w:r>
    </w:p>
    <w:p w:rsidR="00A173D9" w:rsidRPr="00A173D9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173D9">
        <w:rPr>
          <w:rFonts w:ascii="Times New Roman" w:eastAsia="Calibri" w:hAnsi="Times New Roman"/>
          <w:sz w:val="24"/>
          <w:szCs w:val="28"/>
        </w:rPr>
        <w:t>ПОСТАНОВЛЯЮ:</w:t>
      </w:r>
    </w:p>
    <w:p w:rsidR="00A173D9" w:rsidRPr="00A173D9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1. </w:t>
      </w:r>
      <w:r w:rsidRPr="00A173D9">
        <w:rPr>
          <w:rFonts w:ascii="Times New Roman" w:eastAsia="Calibri" w:hAnsi="Times New Roman"/>
          <w:sz w:val="24"/>
          <w:szCs w:val="28"/>
        </w:rPr>
        <w:t xml:space="preserve">Утвердить муниципальную программу </w:t>
      </w:r>
      <w:r w:rsidR="00B34C30" w:rsidRPr="00534475">
        <w:rPr>
          <w:rFonts w:ascii="Times New Roman" w:eastAsia="Calibri" w:hAnsi="Times New Roman"/>
          <w:sz w:val="24"/>
          <w:szCs w:val="28"/>
        </w:rPr>
        <w:t xml:space="preserve">«Развитие </w:t>
      </w:r>
      <w:r w:rsidR="00B34C30">
        <w:rPr>
          <w:rFonts w:ascii="Times New Roman" w:eastAsia="Calibri" w:hAnsi="Times New Roman"/>
          <w:sz w:val="24"/>
          <w:szCs w:val="28"/>
        </w:rPr>
        <w:t>эффективной молодёжной политики</w:t>
      </w:r>
      <w:r w:rsidR="00B34C30" w:rsidRPr="00534475">
        <w:rPr>
          <w:rFonts w:ascii="Times New Roman" w:eastAsia="Calibri" w:hAnsi="Times New Roman"/>
          <w:sz w:val="24"/>
          <w:szCs w:val="28"/>
        </w:rPr>
        <w:t xml:space="preserve"> на территории Кривошеинского района </w:t>
      </w:r>
      <w:r w:rsidR="00B34C30">
        <w:rPr>
          <w:rFonts w:ascii="Times New Roman" w:eastAsia="Calibri" w:hAnsi="Times New Roman"/>
          <w:sz w:val="24"/>
          <w:szCs w:val="28"/>
        </w:rPr>
        <w:t>на 2023</w:t>
      </w:r>
      <w:r w:rsidR="00B34C30" w:rsidRPr="00534475">
        <w:rPr>
          <w:rFonts w:ascii="Times New Roman" w:eastAsia="Calibri" w:hAnsi="Times New Roman"/>
          <w:sz w:val="24"/>
          <w:szCs w:val="28"/>
        </w:rPr>
        <w:t>-202</w:t>
      </w:r>
      <w:r w:rsidR="00B34C30">
        <w:rPr>
          <w:rFonts w:ascii="Times New Roman" w:eastAsia="Calibri" w:hAnsi="Times New Roman"/>
          <w:sz w:val="24"/>
          <w:szCs w:val="28"/>
        </w:rPr>
        <w:t xml:space="preserve">5 годы» </w:t>
      </w:r>
      <w:r w:rsidRPr="00A173D9">
        <w:rPr>
          <w:rFonts w:ascii="Times New Roman" w:eastAsia="Calibri" w:hAnsi="Times New Roman"/>
          <w:sz w:val="24"/>
          <w:szCs w:val="28"/>
        </w:rPr>
        <w:t>согласно приложению к настоящему постановлению.</w:t>
      </w:r>
    </w:p>
    <w:p w:rsidR="00A173D9" w:rsidRPr="00A173D9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2. </w:t>
      </w:r>
      <w:r w:rsidRPr="00A173D9">
        <w:rPr>
          <w:rFonts w:ascii="Times New Roman" w:eastAsia="Calibri" w:hAnsi="Times New Roman"/>
          <w:sz w:val="24"/>
          <w:szCs w:val="28"/>
        </w:rPr>
        <w:t xml:space="preserve">Настоящее постановление вступает в силу с даты его </w:t>
      </w:r>
      <w:r w:rsidR="00125F60">
        <w:rPr>
          <w:rFonts w:ascii="Times New Roman" w:eastAsia="Calibri" w:hAnsi="Times New Roman"/>
          <w:sz w:val="24"/>
          <w:szCs w:val="28"/>
        </w:rPr>
        <w:t>официального опубликования</w:t>
      </w:r>
      <w:r w:rsidR="009F0E89">
        <w:rPr>
          <w:rFonts w:ascii="Times New Roman" w:eastAsia="Calibri" w:hAnsi="Times New Roman"/>
          <w:sz w:val="24"/>
          <w:szCs w:val="28"/>
        </w:rPr>
        <w:t xml:space="preserve"> </w:t>
      </w:r>
      <w:r w:rsidR="009F0E89" w:rsidRPr="009F0E89">
        <w:rPr>
          <w:rFonts w:ascii="Times New Roman" w:eastAsia="Calibri" w:hAnsi="Times New Roman"/>
          <w:sz w:val="24"/>
          <w:szCs w:val="28"/>
        </w:rPr>
        <w:t>и распространяется на правоотношения, возникшие 1 января 2023 года</w:t>
      </w:r>
      <w:r w:rsidRPr="00A173D9">
        <w:rPr>
          <w:rFonts w:ascii="Times New Roman" w:eastAsia="Calibri" w:hAnsi="Times New Roman"/>
          <w:sz w:val="24"/>
          <w:szCs w:val="28"/>
        </w:rPr>
        <w:t>.</w:t>
      </w:r>
    </w:p>
    <w:p w:rsidR="00A173D9" w:rsidRPr="00A173D9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3. </w:t>
      </w:r>
      <w:r w:rsidRPr="00A173D9">
        <w:rPr>
          <w:rFonts w:ascii="Times New Roman" w:eastAsia="Calibri" w:hAnsi="Times New Roman"/>
          <w:sz w:val="24"/>
          <w:szCs w:val="28"/>
        </w:rPr>
        <w:t xml:space="preserve"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информационно-телекоммуникационной сети </w:t>
      </w:r>
      <w:r w:rsidR="006451A3">
        <w:rPr>
          <w:rFonts w:ascii="Times New Roman" w:eastAsia="Calibri" w:hAnsi="Times New Roman"/>
          <w:sz w:val="24"/>
          <w:szCs w:val="28"/>
        </w:rPr>
        <w:t>«</w:t>
      </w:r>
      <w:r w:rsidRPr="00A173D9">
        <w:rPr>
          <w:rFonts w:ascii="Times New Roman" w:eastAsia="Calibri" w:hAnsi="Times New Roman"/>
          <w:sz w:val="24"/>
          <w:szCs w:val="28"/>
        </w:rPr>
        <w:t>Интернет</w:t>
      </w:r>
      <w:r w:rsidR="006451A3">
        <w:rPr>
          <w:rFonts w:ascii="Times New Roman" w:eastAsia="Calibri" w:hAnsi="Times New Roman"/>
          <w:sz w:val="24"/>
          <w:szCs w:val="28"/>
        </w:rPr>
        <w:t>»</w:t>
      </w:r>
      <w:r w:rsidRPr="00A173D9">
        <w:rPr>
          <w:rFonts w:ascii="Times New Roman" w:eastAsia="Calibri" w:hAnsi="Times New Roman"/>
          <w:sz w:val="24"/>
          <w:szCs w:val="28"/>
        </w:rPr>
        <w:t>.</w:t>
      </w:r>
    </w:p>
    <w:p w:rsidR="00A173D9" w:rsidRPr="00A173D9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4. </w:t>
      </w:r>
      <w:r w:rsidRPr="00A173D9">
        <w:rPr>
          <w:rFonts w:ascii="Times New Roman" w:eastAsia="Calibri" w:hAnsi="Times New Roman"/>
          <w:sz w:val="24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/>
          <w:sz w:val="24"/>
          <w:szCs w:val="28"/>
        </w:rPr>
        <w:t>з</w:t>
      </w:r>
      <w:r w:rsidRPr="00A173D9">
        <w:rPr>
          <w:rFonts w:ascii="Times New Roman" w:eastAsia="Calibri" w:hAnsi="Times New Roman"/>
          <w:sz w:val="24"/>
          <w:szCs w:val="28"/>
        </w:rPr>
        <w:t xml:space="preserve">аместителя Главы </w:t>
      </w:r>
      <w:r>
        <w:rPr>
          <w:rFonts w:ascii="Times New Roman" w:eastAsia="Calibri" w:hAnsi="Times New Roman"/>
          <w:sz w:val="24"/>
          <w:szCs w:val="28"/>
        </w:rPr>
        <w:t>Кривошеинского района</w:t>
      </w:r>
      <w:r w:rsidR="00125F60">
        <w:rPr>
          <w:rFonts w:ascii="Times New Roman" w:eastAsia="Calibri" w:hAnsi="Times New Roman"/>
          <w:sz w:val="24"/>
          <w:szCs w:val="28"/>
        </w:rPr>
        <w:t xml:space="preserve"> по социально-экономическим вопросам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A173D9" w:rsidRPr="00A173D9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A173D9" w:rsidRDefault="004816DA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noProof/>
          <w:sz w:val="24"/>
          <w:szCs w:val="28"/>
        </w:rPr>
        <w:pict>
          <v:shape id="Рисунок 9" o:spid="_x0000_s1027" type="#_x0000_t75" style="position:absolute;left:0;text-align:left;margin-left:274.05pt;margin-top:1.15pt;width:115.5pt;height:105.75pt;z-index:-1;visibility:visible">
            <v:imagedata r:id="rId7" o:title="image2" cropright="37265f"/>
          </v:shape>
        </w:pict>
      </w:r>
    </w:p>
    <w:p w:rsidR="00A173D9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A173D9" w:rsidRPr="003B3208" w:rsidTr="003B3208">
        <w:trPr>
          <w:trHeight w:val="283"/>
        </w:trPr>
        <w:tc>
          <w:tcPr>
            <w:tcW w:w="5069" w:type="dxa"/>
          </w:tcPr>
          <w:p w:rsidR="00A173D9" w:rsidRPr="003B3208" w:rsidRDefault="00F31595" w:rsidP="00F3159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И. о. </w:t>
            </w:r>
            <w:r w:rsidR="00A173D9" w:rsidRPr="003B3208">
              <w:rPr>
                <w:rFonts w:ascii="Times New Roman" w:eastAsia="Calibri" w:hAnsi="Times New Roman"/>
                <w:sz w:val="24"/>
                <w:szCs w:val="28"/>
              </w:rPr>
              <w:t>Глав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ы</w:t>
            </w:r>
            <w:r w:rsidR="00A173D9" w:rsidRPr="003B3208">
              <w:rPr>
                <w:rFonts w:ascii="Times New Roman" w:eastAsia="Calibri" w:hAnsi="Times New Roman"/>
                <w:sz w:val="24"/>
                <w:szCs w:val="28"/>
              </w:rPr>
              <w:t xml:space="preserve"> Кривошеинского района</w:t>
            </w:r>
          </w:p>
        </w:tc>
        <w:tc>
          <w:tcPr>
            <w:tcW w:w="5069" w:type="dxa"/>
          </w:tcPr>
          <w:p w:rsidR="00A173D9" w:rsidRPr="003B3208" w:rsidRDefault="00F31595" w:rsidP="003B3208">
            <w:pPr>
              <w:tabs>
                <w:tab w:val="left" w:pos="2694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А. В. Штоббе</w:t>
            </w:r>
          </w:p>
        </w:tc>
      </w:tr>
    </w:tbl>
    <w:p w:rsidR="00A173D9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257275" w:rsidRDefault="00257275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A173D9" w:rsidRPr="00346BF1" w:rsidRDefault="00125F60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Мандраков Денис Олегович</w:t>
      </w:r>
    </w:p>
    <w:p w:rsidR="00A173D9" w:rsidRDefault="00346BF1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 w:rsidRPr="00346BF1">
        <w:rPr>
          <w:rFonts w:ascii="Times New Roman" w:eastAsia="Calibri" w:hAnsi="Times New Roman"/>
          <w:sz w:val="20"/>
          <w:szCs w:val="28"/>
        </w:rPr>
        <w:t>+7 (38-251) 2-1</w:t>
      </w:r>
      <w:r w:rsidR="00125F60">
        <w:rPr>
          <w:rFonts w:ascii="Times New Roman" w:eastAsia="Calibri" w:hAnsi="Times New Roman"/>
          <w:sz w:val="20"/>
          <w:szCs w:val="28"/>
        </w:rPr>
        <w:t>4-27</w:t>
      </w:r>
    </w:p>
    <w:p w:rsidR="00346BF1" w:rsidRPr="00346BF1" w:rsidRDefault="00346BF1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</w:p>
    <w:p w:rsidR="00EE4070" w:rsidRDefault="00346BF1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Прокуратура, Экономический отдел, Управление финансов,</w:t>
      </w:r>
      <w:r w:rsidR="00AB69F0">
        <w:rPr>
          <w:rFonts w:ascii="Times New Roman" w:eastAsia="Calibri" w:hAnsi="Times New Roman"/>
          <w:sz w:val="20"/>
          <w:szCs w:val="28"/>
        </w:rPr>
        <w:t xml:space="preserve"> Отдел бухгалтерского учета, </w:t>
      </w:r>
      <w:r w:rsidR="00125F60" w:rsidRPr="00125F60">
        <w:rPr>
          <w:rFonts w:ascii="Times New Roman" w:eastAsia="Calibri" w:hAnsi="Times New Roman"/>
          <w:sz w:val="20"/>
          <w:szCs w:val="28"/>
        </w:rPr>
        <w:t>МБУ «Кривошеинская ЦМБ»</w:t>
      </w:r>
      <w:r w:rsidR="00125F60">
        <w:rPr>
          <w:rFonts w:ascii="Times New Roman" w:eastAsia="Calibri" w:hAnsi="Times New Roman"/>
          <w:sz w:val="20"/>
          <w:szCs w:val="28"/>
        </w:rPr>
        <w:t>,</w:t>
      </w:r>
      <w:r w:rsidR="00257275">
        <w:rPr>
          <w:rFonts w:ascii="Times New Roman" w:eastAsia="Calibri" w:hAnsi="Times New Roman"/>
          <w:sz w:val="20"/>
          <w:szCs w:val="28"/>
        </w:rPr>
        <w:t xml:space="preserve"> Редакция газеты «Районные вести»,</w:t>
      </w:r>
      <w:r w:rsidR="00125F60">
        <w:rPr>
          <w:rFonts w:ascii="Times New Roman" w:eastAsia="Calibri" w:hAnsi="Times New Roman"/>
          <w:sz w:val="20"/>
          <w:szCs w:val="28"/>
        </w:rPr>
        <w:t xml:space="preserve"> </w:t>
      </w:r>
      <w:r w:rsidR="006451A3">
        <w:rPr>
          <w:rFonts w:ascii="Times New Roman" w:eastAsia="Calibri" w:hAnsi="Times New Roman"/>
          <w:sz w:val="20"/>
          <w:szCs w:val="28"/>
        </w:rPr>
        <w:t xml:space="preserve">МКУ «Управление образования», </w:t>
      </w:r>
      <w:r w:rsidR="00A3364A">
        <w:rPr>
          <w:rFonts w:ascii="Times New Roman" w:eastAsia="Calibri" w:hAnsi="Times New Roman"/>
          <w:sz w:val="20"/>
          <w:szCs w:val="28"/>
        </w:rPr>
        <w:t xml:space="preserve">МБУК «Кривошеинская МЦКС», </w:t>
      </w:r>
      <w:r w:rsidR="00257275" w:rsidRPr="00257275">
        <w:rPr>
          <w:rFonts w:ascii="Times New Roman" w:eastAsia="Calibri" w:hAnsi="Times New Roman"/>
          <w:sz w:val="20"/>
          <w:szCs w:val="28"/>
        </w:rPr>
        <w:t xml:space="preserve">Главный специалист по молодежной политике и спорту </w:t>
      </w:r>
    </w:p>
    <w:p w:rsidR="00125F60" w:rsidRPr="00756A82" w:rsidRDefault="00125F60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4"/>
          <w:szCs w:val="28"/>
        </w:rPr>
      </w:pPr>
      <w:r>
        <w:rPr>
          <w:rFonts w:ascii="Times New Roman" w:eastAsia="Calibri" w:hAnsi="Times New Roman"/>
          <w:sz w:val="20"/>
          <w:szCs w:val="28"/>
        </w:rPr>
        <w:br w:type="page"/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9F0ED9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9F0ED9">
        <w:rPr>
          <w:rFonts w:ascii="Times New Roman" w:eastAsia="Calibri" w:hAnsi="Times New Roman"/>
          <w:sz w:val="24"/>
          <w:szCs w:val="28"/>
        </w:rPr>
        <w:t>УТВЕРЖДЕНА</w:t>
      </w:r>
    </w:p>
    <w:p w:rsid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постановлением Администрации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9F0ED9">
        <w:rPr>
          <w:rFonts w:ascii="Times New Roman" w:eastAsia="Calibri" w:hAnsi="Times New Roman"/>
          <w:sz w:val="24"/>
          <w:szCs w:val="28"/>
        </w:rPr>
        <w:t>Кривошеинского района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от </w:t>
      </w:r>
      <w:r w:rsidR="005B283E">
        <w:rPr>
          <w:rFonts w:ascii="Times New Roman" w:eastAsia="Calibri" w:hAnsi="Times New Roman"/>
          <w:sz w:val="24"/>
          <w:szCs w:val="28"/>
        </w:rPr>
        <w:t>31</w:t>
      </w:r>
      <w:r w:rsidRPr="009F0ED9">
        <w:rPr>
          <w:rFonts w:ascii="Times New Roman" w:eastAsia="Calibri" w:hAnsi="Times New Roman"/>
          <w:sz w:val="24"/>
          <w:szCs w:val="28"/>
        </w:rPr>
        <w:t>.1</w:t>
      </w:r>
      <w:r w:rsidR="005B283E">
        <w:rPr>
          <w:rFonts w:ascii="Times New Roman" w:eastAsia="Calibri" w:hAnsi="Times New Roman"/>
          <w:sz w:val="24"/>
          <w:szCs w:val="28"/>
        </w:rPr>
        <w:t>0.2022 № 737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P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756A82" w:rsidRDefault="009F0ED9" w:rsidP="009F0ED9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F0ED9">
        <w:rPr>
          <w:rFonts w:ascii="Times New Roman" w:eastAsia="Calibri" w:hAnsi="Times New Roman"/>
          <w:b/>
          <w:sz w:val="28"/>
          <w:szCs w:val="28"/>
        </w:rPr>
        <w:t>Муниципальная программа</w:t>
      </w:r>
    </w:p>
    <w:p w:rsidR="009F0ED9" w:rsidRPr="009F0ED9" w:rsidRDefault="006451A3" w:rsidP="006451A3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 w:rsidRPr="006451A3">
        <w:rPr>
          <w:rFonts w:ascii="Times New Roman" w:eastAsia="Calibri" w:hAnsi="Times New Roman"/>
          <w:b/>
          <w:sz w:val="28"/>
          <w:szCs w:val="28"/>
        </w:rPr>
        <w:t>«Развитие эффективной молодёжной политики на территории Кривошеинского района на 2023-2025 годы»</w:t>
      </w: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9F0ED9" w:rsidRP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F0ED9">
        <w:rPr>
          <w:rFonts w:ascii="Times New Roman" w:eastAsia="Calibri" w:hAnsi="Times New Roman"/>
          <w:b/>
          <w:sz w:val="28"/>
          <w:szCs w:val="28"/>
        </w:rPr>
        <w:t>с. Кривошеино</w:t>
      </w:r>
    </w:p>
    <w:p w:rsidR="009F0ED9" w:rsidRPr="009F0ED9" w:rsidRDefault="009F0ED9" w:rsidP="009F0ED9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F0ED9">
        <w:rPr>
          <w:rFonts w:ascii="Times New Roman" w:eastAsia="Calibri" w:hAnsi="Times New Roman"/>
          <w:b/>
          <w:sz w:val="28"/>
          <w:szCs w:val="28"/>
        </w:rPr>
        <w:t>2022</w:t>
      </w:r>
    </w:p>
    <w:p w:rsidR="009F0ED9" w:rsidRDefault="009F0ED9" w:rsidP="009F0ED9">
      <w:pPr>
        <w:pStyle w:val="ConsPlusTitle"/>
        <w:widowControl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</w:t>
      </w:r>
      <w:r w:rsidRPr="00200F1E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F1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F0ED9" w:rsidRDefault="006451A3" w:rsidP="00832609">
      <w:pPr>
        <w:pStyle w:val="ConsPlusTitle"/>
        <w:widowControl/>
        <w:spacing w:after="120"/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6451A3">
        <w:rPr>
          <w:rFonts w:ascii="Times New Roman" w:eastAsia="Calibri" w:hAnsi="Times New Roman" w:cs="Times New Roman"/>
          <w:sz w:val="24"/>
          <w:szCs w:val="28"/>
        </w:rPr>
        <w:t xml:space="preserve">«Развитие эффективной молодёжной политики на территории Кривошеинского района на 2023-2025 годы»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050"/>
        <w:gridCol w:w="4136"/>
        <w:gridCol w:w="977"/>
        <w:gridCol w:w="979"/>
        <w:gridCol w:w="979"/>
        <w:gridCol w:w="971"/>
      </w:tblGrid>
      <w:tr w:rsidR="009F0ED9" w:rsidRPr="003B3208" w:rsidTr="001D0530">
        <w:trPr>
          <w:cantSplit/>
          <w:trHeight w:val="20"/>
        </w:trPr>
        <w:tc>
          <w:tcPr>
            <w:tcW w:w="1016" w:type="pct"/>
          </w:tcPr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984" w:type="pct"/>
            <w:gridSpan w:val="5"/>
          </w:tcPr>
          <w:p w:rsidR="009F0ED9" w:rsidRPr="009F0ED9" w:rsidRDefault="006451A3" w:rsidP="0064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475">
              <w:rPr>
                <w:rFonts w:ascii="Times New Roman" w:eastAsia="Calibri" w:hAnsi="Times New Roman"/>
                <w:sz w:val="24"/>
                <w:szCs w:val="28"/>
              </w:rPr>
              <w:t xml:space="preserve">Развитие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эффективной молодёжной политики</w:t>
            </w:r>
            <w:r w:rsidRPr="00534475">
              <w:rPr>
                <w:rFonts w:ascii="Times New Roman" w:eastAsia="Calibri" w:hAnsi="Times New Roman"/>
                <w:sz w:val="24"/>
                <w:szCs w:val="28"/>
              </w:rPr>
              <w:t xml:space="preserve"> на территории Кривошеинского района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на 2023</w:t>
            </w:r>
            <w:r w:rsidRPr="00534475">
              <w:rPr>
                <w:rFonts w:ascii="Times New Roman" w:eastAsia="Calibri" w:hAnsi="Times New Roman"/>
                <w:sz w:val="24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5 годы</w:t>
            </w:r>
          </w:p>
        </w:tc>
      </w:tr>
      <w:tr w:rsidR="009F0ED9" w:rsidRPr="003B3208" w:rsidTr="001D0530">
        <w:trPr>
          <w:cantSplit/>
          <w:trHeight w:val="20"/>
        </w:trPr>
        <w:tc>
          <w:tcPr>
            <w:tcW w:w="1016" w:type="pct"/>
          </w:tcPr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984" w:type="pct"/>
            <w:gridSpan w:val="5"/>
          </w:tcPr>
          <w:p w:rsidR="009F0ED9" w:rsidRPr="009F0ED9" w:rsidRDefault="00756A82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F0ED9" w:rsidRPr="009F0ED9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социально-экономическим вопросам</w:t>
            </w:r>
          </w:p>
        </w:tc>
      </w:tr>
      <w:tr w:rsidR="009F0ED9" w:rsidRPr="003B3208" w:rsidTr="001D0530">
        <w:trPr>
          <w:cantSplit/>
          <w:trHeight w:val="20"/>
        </w:trPr>
        <w:tc>
          <w:tcPr>
            <w:tcW w:w="1016" w:type="pct"/>
          </w:tcPr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984" w:type="pct"/>
            <w:gridSpan w:val="5"/>
          </w:tcPr>
          <w:p w:rsidR="009F0ED9" w:rsidRPr="009F0ED9" w:rsidRDefault="006451A3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9F0ED9" w:rsidRPr="003B3208" w:rsidTr="001D0530">
        <w:trPr>
          <w:cantSplit/>
          <w:trHeight w:val="20"/>
        </w:trPr>
        <w:tc>
          <w:tcPr>
            <w:tcW w:w="1016" w:type="pct"/>
          </w:tcPr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984" w:type="pct"/>
            <w:gridSpan w:val="5"/>
          </w:tcPr>
          <w:p w:rsidR="00756A82" w:rsidRPr="009F0ED9" w:rsidRDefault="00832609" w:rsidP="0075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609">
              <w:rPr>
                <w:rFonts w:ascii="Times New Roman" w:hAnsi="Times New Roman"/>
                <w:sz w:val="24"/>
                <w:szCs w:val="24"/>
              </w:rPr>
              <w:t>Адми</w:t>
            </w:r>
            <w:r w:rsidR="009C615D">
              <w:rPr>
                <w:rFonts w:ascii="Times New Roman" w:hAnsi="Times New Roman"/>
                <w:sz w:val="24"/>
                <w:szCs w:val="24"/>
              </w:rPr>
              <w:t>нистрация Кривошеинского района;</w:t>
            </w:r>
          </w:p>
          <w:p w:rsidR="009F0ED9" w:rsidRDefault="006451A3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образования»</w:t>
            </w:r>
            <w:r w:rsidR="009C61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615D" w:rsidRDefault="009C615D" w:rsidP="009C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«Кривошеинская МЦКС»;</w:t>
            </w:r>
          </w:p>
          <w:p w:rsidR="009C615D" w:rsidRPr="009F0ED9" w:rsidRDefault="009C615D" w:rsidP="009C6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Кривошеинского района.</w:t>
            </w:r>
          </w:p>
        </w:tc>
      </w:tr>
      <w:tr w:rsidR="009F0ED9" w:rsidRPr="003B3208" w:rsidTr="001D0530">
        <w:trPr>
          <w:cantSplit/>
          <w:trHeight w:val="20"/>
        </w:trPr>
        <w:tc>
          <w:tcPr>
            <w:tcW w:w="1016" w:type="pct"/>
          </w:tcPr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Сроки (этапы) реализации муниципальной программы </w:t>
            </w:r>
          </w:p>
        </w:tc>
        <w:tc>
          <w:tcPr>
            <w:tcW w:w="3984" w:type="pct"/>
            <w:gridSpan w:val="5"/>
            <w:vAlign w:val="center"/>
          </w:tcPr>
          <w:p w:rsidR="009F0ED9" w:rsidRPr="009F0ED9" w:rsidRDefault="00832609" w:rsidP="009F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602D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F0ED9" w:rsidRPr="003B3208" w:rsidTr="001D0530">
        <w:trPr>
          <w:cantSplit/>
          <w:trHeight w:val="20"/>
        </w:trPr>
        <w:tc>
          <w:tcPr>
            <w:tcW w:w="1016" w:type="pct"/>
          </w:tcPr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984" w:type="pct"/>
            <w:gridSpan w:val="5"/>
          </w:tcPr>
          <w:p w:rsidR="009F0ED9" w:rsidRPr="009F0ED9" w:rsidRDefault="00602DDF" w:rsidP="0060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208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Развитие и реализация потенциала молодежи в интересах общества</w:t>
            </w:r>
          </w:p>
        </w:tc>
      </w:tr>
      <w:tr w:rsidR="009F0ED9" w:rsidRPr="003B3208" w:rsidTr="001D0530">
        <w:trPr>
          <w:cantSplit/>
          <w:trHeight w:val="20"/>
        </w:trPr>
        <w:tc>
          <w:tcPr>
            <w:tcW w:w="1016" w:type="pct"/>
            <w:vMerge w:val="restart"/>
          </w:tcPr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Показатели цели муниципальной программы и их значения</w:t>
            </w:r>
          </w:p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2533" w:type="pct"/>
            <w:gridSpan w:val="2"/>
            <w:vAlign w:val="center"/>
          </w:tcPr>
          <w:p w:rsidR="009F0ED9" w:rsidRPr="009F0ED9" w:rsidRDefault="009F0ED9" w:rsidP="009F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85" w:type="pct"/>
            <w:vAlign w:val="center"/>
          </w:tcPr>
          <w:p w:rsidR="009F0ED9" w:rsidRPr="009F0ED9" w:rsidRDefault="00832609" w:rsidP="0075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</w:t>
            </w:r>
            <w:r w:rsidR="009F0ED9"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9F0ED9" w:rsidRPr="009F0ED9" w:rsidRDefault="00832609" w:rsidP="0075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</w:t>
            </w:r>
            <w:r w:rsidR="009F0ED9"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vAlign w:val="center"/>
          </w:tcPr>
          <w:p w:rsidR="009F0ED9" w:rsidRPr="009F0ED9" w:rsidRDefault="00832609" w:rsidP="0075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56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</w:t>
            </w:r>
            <w:r w:rsidR="009F0ED9"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0E89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9F0E89" w:rsidRPr="009F0ED9" w:rsidRDefault="009F0E8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9F0E89" w:rsidRPr="009F0ED9" w:rsidRDefault="009F0E89" w:rsidP="001C4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602DDF">
              <w:rPr>
                <w:rFonts w:ascii="Times New Roman" w:hAnsi="Times New Roman"/>
                <w:sz w:val="24"/>
                <w:szCs w:val="24"/>
              </w:rPr>
              <w:t xml:space="preserve">Доля молодежи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Кривошеинского района</w:t>
            </w:r>
            <w:r w:rsidRPr="00602DDF">
              <w:rPr>
                <w:rFonts w:ascii="Times New Roman" w:hAnsi="Times New Roman"/>
                <w:sz w:val="24"/>
                <w:szCs w:val="24"/>
              </w:rPr>
              <w:t>, вовлеченн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02DDF">
              <w:rPr>
                <w:rFonts w:ascii="Times New Roman" w:hAnsi="Times New Roman"/>
                <w:sz w:val="24"/>
                <w:szCs w:val="24"/>
              </w:rPr>
              <w:t xml:space="preserve"> в мероприятия по молодежной политик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C49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7963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1C4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31,0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32,0</w:t>
            </w:r>
          </w:p>
        </w:tc>
        <w:tc>
          <w:tcPr>
            <w:tcW w:w="481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33,0</w:t>
            </w:r>
          </w:p>
        </w:tc>
      </w:tr>
      <w:tr w:rsidR="009F0ED9" w:rsidRPr="003B3208" w:rsidTr="001D0530">
        <w:trPr>
          <w:cantSplit/>
          <w:trHeight w:val="20"/>
        </w:trPr>
        <w:tc>
          <w:tcPr>
            <w:tcW w:w="1016" w:type="pct"/>
          </w:tcPr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  <w:r w:rsidRPr="009F0E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984" w:type="pct"/>
            <w:gridSpan w:val="5"/>
          </w:tcPr>
          <w:p w:rsidR="00602DDF" w:rsidRDefault="001B16A8" w:rsidP="0016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2DDF">
              <w:rPr>
                <w:rFonts w:ascii="Times New Roman" w:hAnsi="Times New Roman"/>
                <w:sz w:val="24"/>
                <w:szCs w:val="24"/>
              </w:rPr>
              <w:t>. </w:t>
            </w:r>
            <w:r w:rsidR="00602DDF" w:rsidRPr="00602DDF">
              <w:rPr>
                <w:rFonts w:ascii="Times New Roman" w:hAnsi="Times New Roman"/>
                <w:sz w:val="24"/>
                <w:szCs w:val="24"/>
              </w:rPr>
              <w:t>Вовлечение молодежи в социальную практику.</w:t>
            </w:r>
          </w:p>
          <w:p w:rsidR="00602DDF" w:rsidRDefault="001B16A8" w:rsidP="0016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02DDF">
              <w:rPr>
                <w:rFonts w:ascii="Times New Roman" w:hAnsi="Times New Roman"/>
                <w:sz w:val="24"/>
                <w:szCs w:val="24"/>
              </w:rPr>
              <w:t>. </w:t>
            </w:r>
            <w:r w:rsidR="00602DDF" w:rsidRPr="00602DDF">
              <w:rPr>
                <w:rFonts w:ascii="Times New Roman" w:hAnsi="Times New Roman"/>
                <w:sz w:val="24"/>
                <w:szCs w:val="24"/>
              </w:rPr>
              <w:t>Патриотическое воспитание молодых людей.</w:t>
            </w:r>
          </w:p>
          <w:p w:rsidR="00602DDF" w:rsidRPr="009F0ED9" w:rsidRDefault="001B16A8" w:rsidP="0016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2DDF">
              <w:rPr>
                <w:rFonts w:ascii="Times New Roman" w:hAnsi="Times New Roman"/>
                <w:sz w:val="24"/>
                <w:szCs w:val="24"/>
              </w:rPr>
              <w:t>. </w:t>
            </w:r>
            <w:r w:rsidR="00602DDF" w:rsidRPr="00602DDF">
              <w:rPr>
                <w:rFonts w:ascii="Times New Roman" w:hAnsi="Times New Roman"/>
                <w:sz w:val="24"/>
                <w:szCs w:val="24"/>
              </w:rPr>
              <w:t>Профилактика социально-негативных явлений в молодежной среде.</w:t>
            </w:r>
          </w:p>
        </w:tc>
      </w:tr>
      <w:tr w:rsidR="00F55B0E" w:rsidRPr="003B3208" w:rsidTr="001D0530">
        <w:trPr>
          <w:cantSplit/>
          <w:trHeight w:val="20"/>
        </w:trPr>
        <w:tc>
          <w:tcPr>
            <w:tcW w:w="1016" w:type="pct"/>
            <w:vMerge w:val="restart"/>
          </w:tcPr>
          <w:p w:rsidR="00F55B0E" w:rsidRPr="009F0ED9" w:rsidRDefault="00F55B0E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</w:t>
            </w:r>
          </w:p>
          <w:p w:rsidR="00F55B0E" w:rsidRPr="009F0ED9" w:rsidRDefault="00F55B0E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2533" w:type="pct"/>
            <w:gridSpan w:val="2"/>
            <w:vAlign w:val="center"/>
          </w:tcPr>
          <w:p w:rsidR="00F55B0E" w:rsidRPr="009F0ED9" w:rsidRDefault="00F55B0E" w:rsidP="009F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Наименование показателя / единица измерения</w:t>
            </w:r>
          </w:p>
        </w:tc>
        <w:tc>
          <w:tcPr>
            <w:tcW w:w="485" w:type="pct"/>
            <w:vAlign w:val="center"/>
          </w:tcPr>
          <w:p w:rsidR="00F55B0E" w:rsidRPr="009F0ED9" w:rsidRDefault="00F55B0E" w:rsidP="0075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(план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F55B0E" w:rsidRPr="009F0ED9" w:rsidRDefault="00F55B0E" w:rsidP="0075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(план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" w:type="pct"/>
            <w:vAlign w:val="center"/>
          </w:tcPr>
          <w:p w:rsidR="00F55B0E" w:rsidRPr="009F0ED9" w:rsidRDefault="00F55B0E" w:rsidP="0075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(план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49DB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1C49DB" w:rsidRPr="009F0ED9" w:rsidRDefault="001C49DB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1C49DB" w:rsidRPr="009F0ED9" w:rsidRDefault="001C49DB" w:rsidP="00602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</w:t>
            </w:r>
            <w:r w:rsidRPr="001C49DB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творческой направленности для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(единиц)</w:t>
            </w:r>
          </w:p>
        </w:tc>
        <w:tc>
          <w:tcPr>
            <w:tcW w:w="485" w:type="pct"/>
            <w:vAlign w:val="center"/>
          </w:tcPr>
          <w:p w:rsidR="001C49DB" w:rsidRPr="003B3208" w:rsidRDefault="001C49DB" w:rsidP="001C49DB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8</w:t>
            </w:r>
          </w:p>
        </w:tc>
        <w:tc>
          <w:tcPr>
            <w:tcW w:w="485" w:type="pct"/>
            <w:vAlign w:val="center"/>
          </w:tcPr>
          <w:p w:rsidR="001C49DB" w:rsidRPr="003B3208" w:rsidRDefault="001C49DB" w:rsidP="001C49DB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9</w:t>
            </w:r>
          </w:p>
        </w:tc>
        <w:tc>
          <w:tcPr>
            <w:tcW w:w="481" w:type="pct"/>
            <w:vAlign w:val="center"/>
          </w:tcPr>
          <w:p w:rsidR="001C49DB" w:rsidRPr="003B3208" w:rsidRDefault="001C49DB" w:rsidP="001C49DB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10</w:t>
            </w:r>
          </w:p>
        </w:tc>
      </w:tr>
      <w:tr w:rsidR="001C49DB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1C49DB" w:rsidRPr="009F0ED9" w:rsidRDefault="001C49DB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1C49DB" w:rsidRPr="009F0ED9" w:rsidRDefault="001C49DB" w:rsidP="00167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C49DB">
              <w:rPr>
                <w:rFonts w:ascii="Times New Roman" w:hAnsi="Times New Roman"/>
                <w:sz w:val="24"/>
                <w:szCs w:val="24"/>
              </w:rPr>
              <w:t>Количество человек принявших участие в молодежных мероприятиях творческой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485" w:type="pct"/>
            <w:vAlign w:val="center"/>
          </w:tcPr>
          <w:p w:rsidR="001C49DB" w:rsidRPr="003B3208" w:rsidRDefault="001C49DB" w:rsidP="001C49DB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135</w:t>
            </w:r>
          </w:p>
        </w:tc>
        <w:tc>
          <w:tcPr>
            <w:tcW w:w="485" w:type="pct"/>
            <w:vAlign w:val="center"/>
          </w:tcPr>
          <w:p w:rsidR="001C49DB" w:rsidRPr="003B3208" w:rsidRDefault="001C49DB" w:rsidP="001C49DB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140</w:t>
            </w:r>
          </w:p>
        </w:tc>
        <w:tc>
          <w:tcPr>
            <w:tcW w:w="481" w:type="pct"/>
            <w:vAlign w:val="center"/>
          </w:tcPr>
          <w:p w:rsidR="001C49DB" w:rsidRPr="003B3208" w:rsidRDefault="001C49DB" w:rsidP="001C49DB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150</w:t>
            </w:r>
          </w:p>
        </w:tc>
      </w:tr>
      <w:tr w:rsidR="009F0E89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9F0E89" w:rsidRPr="009F0ED9" w:rsidRDefault="009F0E8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9F0E89" w:rsidRDefault="009F0E89" w:rsidP="001C4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1.3. </w:t>
            </w: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статей и информационных материалов молодежной тематики вышедших в средствах массовой информации</w:t>
            </w:r>
            <w:r w:rsidR="001C4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(единиц)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8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9</w:t>
            </w:r>
          </w:p>
        </w:tc>
        <w:tc>
          <w:tcPr>
            <w:tcW w:w="481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10</w:t>
            </w:r>
          </w:p>
        </w:tc>
      </w:tr>
      <w:tr w:rsidR="009F0E89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9F0E89" w:rsidRPr="009F0ED9" w:rsidRDefault="009F0E8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9F0E89" w:rsidRDefault="009F0E89" w:rsidP="001C4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1.4. </w:t>
            </w: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вовлеченных в волонтерскую деятельность</w:t>
            </w:r>
            <w:r w:rsidR="004079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49DB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0796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="001C49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504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669</w:t>
            </w:r>
          </w:p>
        </w:tc>
        <w:tc>
          <w:tcPr>
            <w:tcW w:w="481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700</w:t>
            </w:r>
          </w:p>
        </w:tc>
      </w:tr>
      <w:tr w:rsidR="009F0E89" w:rsidRPr="003B3208" w:rsidTr="00EE4070">
        <w:trPr>
          <w:cantSplit/>
          <w:trHeight w:val="20"/>
        </w:trPr>
        <w:tc>
          <w:tcPr>
            <w:tcW w:w="1016" w:type="pct"/>
            <w:vMerge/>
          </w:tcPr>
          <w:p w:rsidR="009F0E89" w:rsidRPr="009F0ED9" w:rsidRDefault="009F0E8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9F0E89" w:rsidRPr="009F0ED9" w:rsidRDefault="009F0E89" w:rsidP="001C4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9F0E89">
              <w:rPr>
                <w:rFonts w:ascii="Times New Roman" w:hAnsi="Times New Roman"/>
                <w:sz w:val="24"/>
                <w:szCs w:val="24"/>
              </w:rPr>
              <w:t>Количество призывников Кривошеинского района подлежащих прохождению службы</w:t>
            </w:r>
            <w:r w:rsidR="001C49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7963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1C4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50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50</w:t>
            </w:r>
          </w:p>
        </w:tc>
        <w:tc>
          <w:tcPr>
            <w:tcW w:w="481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50</w:t>
            </w:r>
          </w:p>
        </w:tc>
      </w:tr>
      <w:tr w:rsidR="009F0E89" w:rsidRPr="003B3208" w:rsidTr="00EE4070">
        <w:trPr>
          <w:cantSplit/>
          <w:trHeight w:val="20"/>
        </w:trPr>
        <w:tc>
          <w:tcPr>
            <w:tcW w:w="1016" w:type="pct"/>
            <w:vMerge/>
          </w:tcPr>
          <w:p w:rsidR="009F0E89" w:rsidRPr="009F0ED9" w:rsidRDefault="009F0E8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9F0E89" w:rsidRDefault="009F0E89" w:rsidP="001C4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2.2. </w:t>
            </w: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 принявших участие в молодежных мероприятиях патриотической направленности</w:t>
            </w:r>
            <w:r w:rsidR="001C49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407963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 w:rsidR="001C49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360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380</w:t>
            </w:r>
          </w:p>
        </w:tc>
        <w:tc>
          <w:tcPr>
            <w:tcW w:w="481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400</w:t>
            </w:r>
          </w:p>
        </w:tc>
      </w:tr>
      <w:tr w:rsidR="009F0E89" w:rsidRPr="003B3208" w:rsidTr="00EE4070">
        <w:trPr>
          <w:cantSplit/>
          <w:trHeight w:val="20"/>
        </w:trPr>
        <w:tc>
          <w:tcPr>
            <w:tcW w:w="1016" w:type="pct"/>
            <w:vMerge/>
          </w:tcPr>
          <w:p w:rsidR="009F0E89" w:rsidRPr="009F0ED9" w:rsidRDefault="009F0E8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vAlign w:val="center"/>
          </w:tcPr>
          <w:p w:rsidR="009F0E89" w:rsidRDefault="009F0E89" w:rsidP="001C4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3.1. </w:t>
            </w:r>
            <w:r w:rsidRPr="00F55B0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вовлечению молодежи в здоровый образ жизни</w:t>
            </w:r>
            <w:r w:rsidR="001C49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7963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1C49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6</w:t>
            </w:r>
          </w:p>
        </w:tc>
        <w:tc>
          <w:tcPr>
            <w:tcW w:w="485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7</w:t>
            </w:r>
          </w:p>
        </w:tc>
        <w:tc>
          <w:tcPr>
            <w:tcW w:w="481" w:type="pct"/>
            <w:vAlign w:val="center"/>
          </w:tcPr>
          <w:p w:rsidR="009F0E89" w:rsidRPr="003B3208" w:rsidRDefault="009F0E89" w:rsidP="009F0E89">
            <w:pPr>
              <w:spacing w:after="0"/>
              <w:jc w:val="center"/>
              <w:rPr>
                <w:rFonts w:ascii="Times New Roman" w:eastAsiaTheme="minorEastAsia" w:hAnsi="Times New Roman"/>
                <w:color w:val="000000"/>
                <w:sz w:val="24"/>
              </w:rPr>
            </w:pPr>
            <w:r w:rsidRPr="003B3208">
              <w:rPr>
                <w:rFonts w:ascii="Times New Roman" w:eastAsiaTheme="minorEastAsia" w:hAnsi="Times New Roman"/>
                <w:color w:val="000000"/>
                <w:sz w:val="24"/>
              </w:rPr>
              <w:t>8</w:t>
            </w:r>
          </w:p>
        </w:tc>
      </w:tr>
      <w:tr w:rsidR="009F0ED9" w:rsidRPr="003B3208" w:rsidTr="001D0530">
        <w:trPr>
          <w:cantSplit/>
          <w:trHeight w:val="20"/>
        </w:trPr>
        <w:tc>
          <w:tcPr>
            <w:tcW w:w="1016" w:type="pct"/>
            <w:vMerge w:val="restart"/>
          </w:tcPr>
          <w:p w:rsidR="009F0ED9" w:rsidRPr="009F0ED9" w:rsidRDefault="009F0ED9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(тыс. рублей)</w:t>
            </w:r>
          </w:p>
        </w:tc>
        <w:tc>
          <w:tcPr>
            <w:tcW w:w="3984" w:type="pct"/>
            <w:gridSpan w:val="5"/>
            <w:vAlign w:val="center"/>
          </w:tcPr>
          <w:p w:rsidR="009F0ED9" w:rsidRPr="009F0ED9" w:rsidRDefault="009F0ED9" w:rsidP="00345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34563D">
              <w:rPr>
                <w:rFonts w:ascii="Times New Roman" w:hAnsi="Times New Roman"/>
                <w:sz w:val="24"/>
                <w:szCs w:val="24"/>
              </w:rPr>
              <w:t>498,51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 xml:space="preserve"> тыс. руб., в т.ч. по годам реализации:</w:t>
            </w:r>
          </w:p>
        </w:tc>
      </w:tr>
      <w:tr w:rsidR="00EE4070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EE4070" w:rsidRPr="009F0ED9" w:rsidRDefault="00EE4070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EE4070" w:rsidRPr="009F0ED9" w:rsidRDefault="00EE4070" w:rsidP="009F0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484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9F0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1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24"/>
                <w:szCs w:val="17"/>
              </w:rPr>
              <w:t>2025</w:t>
            </w:r>
          </w:p>
        </w:tc>
      </w:tr>
      <w:tr w:rsidR="00EE4070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EE4070" w:rsidRPr="009F0ED9" w:rsidRDefault="00EE4070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EE4070" w:rsidRPr="009F0ED9" w:rsidRDefault="00EE4070" w:rsidP="009F0ED9">
            <w:pPr>
              <w:spacing w:after="0" w:line="240" w:lineRule="auto"/>
              <w:rPr>
                <w:rFonts w:ascii="Times New Roman" w:hAnsi="Times New Roman"/>
              </w:rPr>
            </w:pPr>
            <w:r w:rsidRPr="009F0ED9">
              <w:rPr>
                <w:rFonts w:ascii="Times New Roman" w:hAnsi="Times New Roman"/>
              </w:rPr>
              <w:t>Федеральный бюджет (по согласованию)</w:t>
            </w:r>
          </w:p>
        </w:tc>
        <w:tc>
          <w:tcPr>
            <w:tcW w:w="484" w:type="pct"/>
            <w:vAlign w:val="center"/>
          </w:tcPr>
          <w:p w:rsidR="00EE4070" w:rsidRPr="001B16A8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4070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EE4070" w:rsidRPr="009F0ED9" w:rsidRDefault="00EE4070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EE4070" w:rsidRPr="009F0ED9" w:rsidRDefault="00EE4070" w:rsidP="009F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Областной бюджет (</w:t>
            </w:r>
            <w:r w:rsidRPr="009F0ED9">
              <w:rPr>
                <w:rFonts w:ascii="Times New Roman" w:hAnsi="Times New Roman"/>
                <w:szCs w:val="24"/>
              </w:rPr>
              <w:t>по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ED9">
              <w:rPr>
                <w:rFonts w:ascii="Times New Roman" w:hAnsi="Times New Roman"/>
                <w:szCs w:val="24"/>
              </w:rPr>
              <w:t>согласованию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4" w:type="pct"/>
            <w:vAlign w:val="center"/>
          </w:tcPr>
          <w:p w:rsidR="00EE4070" w:rsidRPr="001B16A8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4070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EE4070" w:rsidRPr="009F0ED9" w:rsidRDefault="00EE4070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EE4070" w:rsidRPr="009F0ED9" w:rsidRDefault="00EE4070" w:rsidP="009F0ED9">
            <w:pPr>
              <w:spacing w:after="0" w:line="240" w:lineRule="auto"/>
              <w:rPr>
                <w:rFonts w:ascii="Times New Roman" w:hAnsi="Times New Roman"/>
              </w:rPr>
            </w:pPr>
            <w:r w:rsidRPr="009F0ED9"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w="484" w:type="pct"/>
            <w:vAlign w:val="center"/>
          </w:tcPr>
          <w:p w:rsidR="00EE4070" w:rsidRPr="001B16A8" w:rsidRDefault="0034563D" w:rsidP="0018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498,51</w:t>
            </w:r>
          </w:p>
        </w:tc>
        <w:tc>
          <w:tcPr>
            <w:tcW w:w="485" w:type="pct"/>
            <w:vAlign w:val="center"/>
          </w:tcPr>
          <w:p w:rsidR="00EE4070" w:rsidRPr="009F0ED9" w:rsidRDefault="0034563D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98,51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1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E4070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EE4070" w:rsidRPr="009F0ED9" w:rsidRDefault="00EE4070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EE4070" w:rsidRPr="009F0ED9" w:rsidRDefault="00EE4070" w:rsidP="009F0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Бюджет поселений (по согласованию)</w:t>
            </w:r>
          </w:p>
        </w:tc>
        <w:tc>
          <w:tcPr>
            <w:tcW w:w="484" w:type="pct"/>
            <w:vAlign w:val="center"/>
          </w:tcPr>
          <w:p w:rsidR="00EE4070" w:rsidRPr="001B16A8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4070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EE4070" w:rsidRPr="009F0ED9" w:rsidRDefault="00EE4070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EE4070" w:rsidRPr="009F0ED9" w:rsidRDefault="00EE4070" w:rsidP="009F0E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0ED9">
              <w:rPr>
                <w:rFonts w:ascii="Times New Roman" w:hAnsi="Times New Roman"/>
                <w:sz w:val="24"/>
              </w:rPr>
              <w:t>Внебюджетные источники</w:t>
            </w:r>
          </w:p>
          <w:p w:rsidR="00EE4070" w:rsidRPr="009F0ED9" w:rsidRDefault="00EE4070" w:rsidP="009F0ED9">
            <w:pPr>
              <w:spacing w:after="0" w:line="240" w:lineRule="auto"/>
              <w:rPr>
                <w:rFonts w:ascii="Times New Roman" w:hAnsi="Times New Roman"/>
              </w:rPr>
            </w:pPr>
            <w:r w:rsidRPr="009F0ED9">
              <w:rPr>
                <w:rFonts w:ascii="Times New Roman" w:hAnsi="Times New Roman"/>
              </w:rPr>
              <w:t>(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F0ED9">
              <w:rPr>
                <w:rFonts w:ascii="Times New Roman" w:hAnsi="Times New Roman"/>
              </w:rPr>
              <w:t xml:space="preserve"> </w:t>
            </w:r>
            <w:r w:rsidRPr="009F0ED9">
              <w:rPr>
                <w:rFonts w:ascii="Times New Roman" w:hAnsi="Times New Roman"/>
                <w:sz w:val="24"/>
                <w:szCs w:val="24"/>
              </w:rPr>
              <w:t>согласованию</w:t>
            </w:r>
            <w:r w:rsidRPr="009F0ED9">
              <w:rPr>
                <w:rFonts w:ascii="Times New Roman" w:hAnsi="Times New Roman"/>
              </w:rPr>
              <w:t>)</w:t>
            </w:r>
          </w:p>
        </w:tc>
        <w:tc>
          <w:tcPr>
            <w:tcW w:w="484" w:type="pct"/>
            <w:vAlign w:val="center"/>
          </w:tcPr>
          <w:p w:rsidR="00EE4070" w:rsidRPr="001B16A8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5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EE4070" w:rsidRPr="009F0ED9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4070" w:rsidRPr="003B3208" w:rsidTr="001D0530">
        <w:trPr>
          <w:cantSplit/>
          <w:trHeight w:val="20"/>
        </w:trPr>
        <w:tc>
          <w:tcPr>
            <w:tcW w:w="1016" w:type="pct"/>
            <w:vMerge/>
          </w:tcPr>
          <w:p w:rsidR="00EE4070" w:rsidRPr="009F0ED9" w:rsidRDefault="00EE4070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  <w:vAlign w:val="center"/>
          </w:tcPr>
          <w:p w:rsidR="00EE4070" w:rsidRPr="009F0ED9" w:rsidRDefault="00EE4070" w:rsidP="009F0ED9">
            <w:pPr>
              <w:spacing w:after="0" w:line="240" w:lineRule="auto"/>
              <w:rPr>
                <w:rFonts w:ascii="Times New Roman" w:hAnsi="Times New Roman"/>
              </w:rPr>
            </w:pPr>
            <w:r w:rsidRPr="009F0ED9">
              <w:rPr>
                <w:rFonts w:ascii="Times New Roman" w:hAnsi="Times New Roman"/>
                <w:sz w:val="24"/>
              </w:rPr>
              <w:t>Всего по источникам финансирования</w:t>
            </w:r>
          </w:p>
        </w:tc>
        <w:tc>
          <w:tcPr>
            <w:tcW w:w="484" w:type="pct"/>
            <w:vAlign w:val="center"/>
          </w:tcPr>
          <w:p w:rsidR="00EE4070" w:rsidRPr="001B16A8" w:rsidRDefault="0034563D" w:rsidP="0018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498,51</w:t>
            </w:r>
          </w:p>
        </w:tc>
        <w:tc>
          <w:tcPr>
            <w:tcW w:w="485" w:type="pct"/>
            <w:vAlign w:val="center"/>
          </w:tcPr>
          <w:p w:rsidR="00EE4070" w:rsidRPr="001B16A8" w:rsidRDefault="0034563D" w:rsidP="0018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98,51</w:t>
            </w:r>
          </w:p>
        </w:tc>
        <w:tc>
          <w:tcPr>
            <w:tcW w:w="485" w:type="pct"/>
            <w:vAlign w:val="center"/>
          </w:tcPr>
          <w:p w:rsidR="00EE4070" w:rsidRPr="001B16A8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81" w:type="pct"/>
            <w:vAlign w:val="center"/>
          </w:tcPr>
          <w:p w:rsidR="00EE4070" w:rsidRPr="001B16A8" w:rsidRDefault="00EE4070" w:rsidP="00187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</w:tr>
      <w:tr w:rsidR="00EE4070" w:rsidRPr="003B3208" w:rsidTr="001D0530">
        <w:trPr>
          <w:cantSplit/>
          <w:trHeight w:val="20"/>
        </w:trPr>
        <w:tc>
          <w:tcPr>
            <w:tcW w:w="1016" w:type="pct"/>
          </w:tcPr>
          <w:p w:rsidR="00EE4070" w:rsidRPr="009F0ED9" w:rsidRDefault="00EE4070" w:rsidP="00832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ED9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муниципальной программой и контроль за ее реализацией</w:t>
            </w:r>
          </w:p>
        </w:tc>
        <w:tc>
          <w:tcPr>
            <w:tcW w:w="3984" w:type="pct"/>
            <w:gridSpan w:val="5"/>
            <w:shd w:val="clear" w:color="auto" w:fill="auto"/>
          </w:tcPr>
          <w:p w:rsidR="00EE4070" w:rsidRPr="003B3208" w:rsidRDefault="00EE4070" w:rsidP="00C93B4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3208">
              <w:rPr>
                <w:rFonts w:ascii="Times New Roman" w:eastAsiaTheme="minorEastAsia" w:hAnsi="Times New Roman"/>
                <w:sz w:val="24"/>
                <w:szCs w:val="24"/>
              </w:rPr>
              <w:t>Контроль за реализацией программы осуществляет заместитель Главы Кривошеинского района по социально-экономическим вопросам.</w:t>
            </w:r>
          </w:p>
          <w:p w:rsidR="00EE4070" w:rsidRPr="003B3208" w:rsidRDefault="00EE4070" w:rsidP="00BA2A4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B3208">
              <w:rPr>
                <w:rFonts w:ascii="Times New Roman" w:eastAsiaTheme="minorEastAsia" w:hAnsi="Times New Roman"/>
                <w:sz w:val="24"/>
                <w:szCs w:val="24"/>
              </w:rPr>
              <w:t>Ответственный исполнитель мероприятий программы – главный специалист по молодежной политике и спорту Администрации Кривошеинского района</w:t>
            </w:r>
          </w:p>
        </w:tc>
      </w:tr>
    </w:tbl>
    <w:p w:rsidR="009F0ED9" w:rsidRPr="0069088F" w:rsidRDefault="0069088F" w:rsidP="0069088F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b/>
          <w:sz w:val="24"/>
          <w:szCs w:val="28"/>
        </w:rPr>
      </w:pPr>
      <w:r w:rsidRPr="0069088F">
        <w:rPr>
          <w:rFonts w:ascii="Times New Roman" w:eastAsia="Calibri" w:hAnsi="Times New Roman"/>
          <w:b/>
          <w:sz w:val="24"/>
          <w:szCs w:val="28"/>
        </w:rPr>
        <w:t>2. Содержание проблемы и обоснование необходимости ее решения.</w:t>
      </w:r>
    </w:p>
    <w:p w:rsidR="00B34C30" w:rsidRDefault="00B34C30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К молодежи в Российской Федерации относятся граждане в возрасте от 16 до 35 лет.</w:t>
      </w:r>
    </w:p>
    <w:p w:rsidR="002B0E87" w:rsidRDefault="002B0E87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На территории Кривошеинского района численность молодежи на 01.01.2022 составляет 2196 человек.</w:t>
      </w:r>
    </w:p>
    <w:p w:rsidR="009F0E89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 xml:space="preserve">Молодежь необходимо рассматривать как важную движущую силу современной России, несущую особую функцию ответственности за сохранение и развитие страны, за преемственность ее истории и культуры. На сегодняшний день в Кривошеинском районе существует множество молодежных объединений, где молодые люди могут реализовать свой потенциал. Между тем, уже существуют молодые лидеры, которые хотят уже сегодня привлечь внимание государства к проблемам и интересам молодежи и решать политические проблемы района и региона в частности. </w:t>
      </w:r>
    </w:p>
    <w:p w:rsidR="00AC36FB" w:rsidRPr="00AC36FB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>Патриотическое воспитание молодежи. К основным проблемам патриотического воспитания в современном обществе относят: изменение ценностных ориентиров молодежи и снижающийся образовательный уровень молодежи. Коллективный успех, который являлся первостепенным ранее, сегодня значительно уступает индивидуальному и многие представители подрастающей молодежи ориентированы на удовлетворение собственных потребностей.</w:t>
      </w:r>
    </w:p>
    <w:p w:rsidR="00AC36FB" w:rsidRPr="00AC36FB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>Сегодня патриотическое воспитание в рамках современности предполагает подготовку молодого поколения к предстоящей ответственности за свое поведение и гражданскую позицию. Молодежь, воспитанная правильно и грамотно, свободно может взаимодействовать в нынешнем демократическом обществе. Патриотическое воспитание формирует у молодежи культуру межличностного и межнационального взаимодействия.</w:t>
      </w:r>
    </w:p>
    <w:p w:rsidR="009F0ED9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>Экологическое воспитание молодежи. В последнее время у молодежи растет интерес к проблемам экологии в районе. За прошлый год молодежь Кривошеинского района становилась неоднократным организатором таких экологических акций как «Чистые берега» и «Марш парков». Внесение этих мероприятий в план на будущие годы позволит проводить акции такого рода ежегодно, систематически, активизиру</w:t>
      </w:r>
      <w:r w:rsidR="001D0530">
        <w:rPr>
          <w:rFonts w:ascii="Times New Roman" w:eastAsia="Calibri" w:hAnsi="Times New Roman"/>
          <w:sz w:val="24"/>
          <w:szCs w:val="28"/>
        </w:rPr>
        <w:t>я</w:t>
      </w:r>
      <w:r w:rsidRPr="00AC36FB">
        <w:rPr>
          <w:rFonts w:ascii="Times New Roman" w:eastAsia="Calibri" w:hAnsi="Times New Roman"/>
          <w:sz w:val="24"/>
          <w:szCs w:val="28"/>
        </w:rPr>
        <w:t xml:space="preserve"> и привлекая больше молодежи.</w:t>
      </w:r>
    </w:p>
    <w:p w:rsidR="009F0E89" w:rsidRDefault="009F0E89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 xml:space="preserve">Цели комплекса мероприятий по развитию эффективной молодёжной политики на территории Кривошеинского района определены в </w:t>
      </w:r>
      <w:r>
        <w:rPr>
          <w:rFonts w:ascii="Times New Roman" w:eastAsia="Calibri" w:hAnsi="Times New Roman"/>
          <w:sz w:val="24"/>
          <w:szCs w:val="28"/>
        </w:rPr>
        <w:t>Стратегии</w:t>
      </w:r>
      <w:r w:rsidRPr="00AC36FB">
        <w:rPr>
          <w:rFonts w:ascii="Times New Roman" w:eastAsia="Calibri" w:hAnsi="Times New Roman"/>
          <w:sz w:val="24"/>
          <w:szCs w:val="28"/>
        </w:rPr>
        <w:t xml:space="preserve"> социально-экономического развития муниципального образования Кривошеинский район Томской области до 2030 года, утвержденной решением Думы Кривошеинского района от 24.12.2015 </w:t>
      </w:r>
      <w:r>
        <w:rPr>
          <w:rFonts w:ascii="Times New Roman" w:eastAsia="Calibri" w:hAnsi="Times New Roman"/>
          <w:sz w:val="24"/>
          <w:szCs w:val="28"/>
        </w:rPr>
        <w:t>№ 24.</w:t>
      </w:r>
    </w:p>
    <w:p w:rsidR="009F0E89" w:rsidRDefault="009F0E89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Стратегия</w:t>
      </w:r>
      <w:r w:rsidRPr="00AC36FB">
        <w:rPr>
          <w:rFonts w:ascii="Times New Roman" w:eastAsia="Calibri" w:hAnsi="Times New Roman"/>
          <w:sz w:val="24"/>
          <w:szCs w:val="28"/>
        </w:rPr>
        <w:t xml:space="preserve"> предусматривает мероприятия по укреплению кадрового </w:t>
      </w:r>
      <w:r>
        <w:rPr>
          <w:rFonts w:ascii="Times New Roman" w:eastAsia="Calibri" w:hAnsi="Times New Roman"/>
          <w:sz w:val="24"/>
          <w:szCs w:val="28"/>
        </w:rPr>
        <w:t xml:space="preserve">потенциала реализации </w:t>
      </w:r>
      <w:r w:rsidRPr="00AC36FB">
        <w:rPr>
          <w:rFonts w:ascii="Times New Roman" w:eastAsia="Calibri" w:hAnsi="Times New Roman"/>
          <w:sz w:val="24"/>
          <w:szCs w:val="28"/>
        </w:rPr>
        <w:t>молодежной политики, содействию экономической самостоятельности молодежи, вовлечению молодежи в социальную практику, продвижению и поддержке общественно полезных инициатив, созданию системы обеспечения молодежи информацией по всему комплексу молодежных вопросов и проблем, патриотическое воспитание молодых людей, экологическое воспитание молодых людей, профилактика социально-негати</w:t>
      </w:r>
      <w:r>
        <w:rPr>
          <w:rFonts w:ascii="Times New Roman" w:eastAsia="Calibri" w:hAnsi="Times New Roman"/>
          <w:sz w:val="24"/>
          <w:szCs w:val="28"/>
        </w:rPr>
        <w:t>вных явлений в молодежной среде, развитие волонтерского движения и увеличение количества волонтеров.</w:t>
      </w:r>
    </w:p>
    <w:p w:rsidR="0069088F" w:rsidRPr="0069088F" w:rsidRDefault="0069088F" w:rsidP="0069088F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3. </w:t>
      </w:r>
      <w:r w:rsidRPr="0069088F">
        <w:rPr>
          <w:rFonts w:ascii="Times New Roman" w:eastAsia="Calibri" w:hAnsi="Times New Roman"/>
          <w:b/>
          <w:sz w:val="24"/>
          <w:szCs w:val="28"/>
        </w:rPr>
        <w:t>Основные цели и задачи программы.</w:t>
      </w:r>
    </w:p>
    <w:p w:rsidR="00AC36FB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Цель программы – р</w:t>
      </w:r>
      <w:r w:rsidRPr="00AC36FB">
        <w:rPr>
          <w:rFonts w:ascii="Times New Roman" w:eastAsia="Calibri" w:hAnsi="Times New Roman"/>
          <w:sz w:val="24"/>
          <w:szCs w:val="28"/>
        </w:rPr>
        <w:t>азвитие и реализация потенциала молодежи в интересах общества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AC36FB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>Д</w:t>
      </w:r>
      <w:r>
        <w:rPr>
          <w:rFonts w:ascii="Times New Roman" w:eastAsia="Calibri" w:hAnsi="Times New Roman"/>
          <w:sz w:val="24"/>
          <w:szCs w:val="28"/>
        </w:rPr>
        <w:t>ля достижения указанной цели в п</w:t>
      </w:r>
      <w:r w:rsidRPr="00AC36FB">
        <w:rPr>
          <w:rFonts w:ascii="Times New Roman" w:eastAsia="Calibri" w:hAnsi="Times New Roman"/>
          <w:sz w:val="24"/>
          <w:szCs w:val="28"/>
        </w:rPr>
        <w:t xml:space="preserve">рограмме определены следующие задачи: </w:t>
      </w:r>
    </w:p>
    <w:p w:rsidR="00AC36FB" w:rsidRPr="00AC36FB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>1. Вовлечение молодежи в социальную практику.</w:t>
      </w:r>
    </w:p>
    <w:p w:rsidR="00AC36FB" w:rsidRPr="00AC36FB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>2. Патриотическое воспитание молодых людей.</w:t>
      </w:r>
    </w:p>
    <w:p w:rsidR="0069088F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>3. Профилактика социально-негативных явлений в молодежной среде.</w:t>
      </w:r>
    </w:p>
    <w:p w:rsidR="0069088F" w:rsidRPr="0069088F" w:rsidRDefault="0069088F" w:rsidP="0069088F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4. </w:t>
      </w:r>
      <w:r w:rsidRPr="0069088F">
        <w:rPr>
          <w:rFonts w:ascii="Times New Roman" w:eastAsia="Calibri" w:hAnsi="Times New Roman"/>
          <w:b/>
          <w:sz w:val="24"/>
          <w:szCs w:val="28"/>
        </w:rPr>
        <w:t>Сроки и этапы реализации программы.</w:t>
      </w:r>
    </w:p>
    <w:p w:rsidR="0069088F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Программа реализуется в один этап в 2023-2025 годах.</w:t>
      </w:r>
    </w:p>
    <w:p w:rsidR="0069088F" w:rsidRPr="0069088F" w:rsidRDefault="0069088F" w:rsidP="0069088F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5. </w:t>
      </w:r>
      <w:r w:rsidRPr="0069088F">
        <w:rPr>
          <w:rFonts w:ascii="Times New Roman" w:eastAsia="Calibri" w:hAnsi="Times New Roman"/>
          <w:b/>
          <w:sz w:val="24"/>
          <w:szCs w:val="28"/>
        </w:rPr>
        <w:t>Механизм реализации программы и контроля за реализацией программы.</w:t>
      </w:r>
    </w:p>
    <w:p w:rsidR="00AC36FB" w:rsidRPr="00AC36FB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>Администрация Кривошеинского</w:t>
      </w:r>
      <w:r>
        <w:rPr>
          <w:rFonts w:ascii="Times New Roman" w:eastAsia="Calibri" w:hAnsi="Times New Roman"/>
          <w:sz w:val="24"/>
          <w:szCs w:val="28"/>
        </w:rPr>
        <w:t xml:space="preserve"> района</w:t>
      </w:r>
      <w:r w:rsidRPr="00AC36FB">
        <w:rPr>
          <w:rFonts w:ascii="Times New Roman" w:eastAsia="Calibri" w:hAnsi="Times New Roman"/>
          <w:sz w:val="24"/>
          <w:szCs w:val="28"/>
        </w:rPr>
        <w:t xml:space="preserve"> является уполномоченным органом местного самоуправления муниципального образовани</w:t>
      </w:r>
      <w:r>
        <w:rPr>
          <w:rFonts w:ascii="Times New Roman" w:eastAsia="Calibri" w:hAnsi="Times New Roman"/>
          <w:sz w:val="24"/>
          <w:szCs w:val="28"/>
        </w:rPr>
        <w:t>я Кривошеинский район Томской области</w:t>
      </w:r>
      <w:r w:rsidRPr="00AC36FB">
        <w:rPr>
          <w:rFonts w:ascii="Times New Roman" w:eastAsia="Calibri" w:hAnsi="Times New Roman"/>
          <w:sz w:val="24"/>
          <w:szCs w:val="28"/>
        </w:rPr>
        <w:t xml:space="preserve"> по реализации настоящей </w:t>
      </w:r>
      <w:r>
        <w:rPr>
          <w:rFonts w:ascii="Times New Roman" w:eastAsia="Calibri" w:hAnsi="Times New Roman"/>
          <w:sz w:val="24"/>
          <w:szCs w:val="28"/>
        </w:rPr>
        <w:t>п</w:t>
      </w:r>
      <w:r w:rsidRPr="00AC36FB">
        <w:rPr>
          <w:rFonts w:ascii="Times New Roman" w:eastAsia="Calibri" w:hAnsi="Times New Roman"/>
          <w:sz w:val="24"/>
          <w:szCs w:val="28"/>
        </w:rPr>
        <w:t xml:space="preserve">рограммы и осуществлению взаимодействия с уполномоченными федеральными органами исполнительной власти,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</w:t>
      </w:r>
      <w:r>
        <w:rPr>
          <w:rFonts w:ascii="Times New Roman" w:eastAsia="Calibri" w:hAnsi="Times New Roman"/>
          <w:sz w:val="24"/>
          <w:szCs w:val="28"/>
        </w:rPr>
        <w:t>п</w:t>
      </w:r>
      <w:r w:rsidRPr="00AC36FB">
        <w:rPr>
          <w:rFonts w:ascii="Times New Roman" w:eastAsia="Calibri" w:hAnsi="Times New Roman"/>
          <w:sz w:val="24"/>
          <w:szCs w:val="28"/>
        </w:rPr>
        <w:t xml:space="preserve">рограммы. </w:t>
      </w:r>
    </w:p>
    <w:p w:rsidR="00AC36FB" w:rsidRPr="00AC36FB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Непосредственное управление п</w:t>
      </w:r>
      <w:r w:rsidRPr="00AC36FB">
        <w:rPr>
          <w:rFonts w:ascii="Times New Roman" w:eastAsia="Calibri" w:hAnsi="Times New Roman"/>
          <w:sz w:val="24"/>
          <w:szCs w:val="28"/>
        </w:rPr>
        <w:t>рограммой осуществляется Администрацией Кривошеинского района. Администрация Кривошеинского района при необходимости на о</w:t>
      </w:r>
      <w:r w:rsidR="00FF6601">
        <w:rPr>
          <w:rFonts w:ascii="Times New Roman" w:eastAsia="Calibri" w:hAnsi="Times New Roman"/>
          <w:sz w:val="24"/>
          <w:szCs w:val="28"/>
        </w:rPr>
        <w:t>сновании представленных данных г</w:t>
      </w:r>
      <w:r w:rsidRPr="00AC36FB">
        <w:rPr>
          <w:rFonts w:ascii="Times New Roman" w:eastAsia="Calibri" w:hAnsi="Times New Roman"/>
          <w:sz w:val="24"/>
          <w:szCs w:val="28"/>
        </w:rPr>
        <w:t xml:space="preserve">лавного специалиста по молодежной политике и спорту </w:t>
      </w:r>
      <w:r w:rsidR="00FF6601">
        <w:rPr>
          <w:rFonts w:ascii="Times New Roman" w:eastAsia="Calibri" w:hAnsi="Times New Roman"/>
          <w:sz w:val="24"/>
          <w:szCs w:val="28"/>
        </w:rPr>
        <w:t xml:space="preserve">Администрации Кривошеинского района </w:t>
      </w:r>
      <w:r w:rsidRPr="00AC36FB">
        <w:rPr>
          <w:rFonts w:ascii="Times New Roman" w:eastAsia="Calibri" w:hAnsi="Times New Roman"/>
          <w:sz w:val="24"/>
          <w:szCs w:val="28"/>
        </w:rPr>
        <w:t xml:space="preserve">(далее - Специалист) корректирует цель, задачи, показатели </w:t>
      </w:r>
      <w:r>
        <w:rPr>
          <w:rFonts w:ascii="Times New Roman" w:eastAsia="Calibri" w:hAnsi="Times New Roman"/>
          <w:sz w:val="24"/>
          <w:szCs w:val="28"/>
        </w:rPr>
        <w:t>п</w:t>
      </w:r>
      <w:r w:rsidRPr="00AC36FB">
        <w:rPr>
          <w:rFonts w:ascii="Times New Roman" w:eastAsia="Calibri" w:hAnsi="Times New Roman"/>
          <w:sz w:val="24"/>
          <w:szCs w:val="28"/>
        </w:rPr>
        <w:t xml:space="preserve">рограммы. </w:t>
      </w:r>
    </w:p>
    <w:p w:rsidR="00AC36FB" w:rsidRPr="00AC36FB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 xml:space="preserve">Специалист на основании ежеквартальной отчетности исполнителей </w:t>
      </w:r>
      <w:r>
        <w:rPr>
          <w:rFonts w:ascii="Times New Roman" w:eastAsia="Calibri" w:hAnsi="Times New Roman"/>
          <w:sz w:val="24"/>
          <w:szCs w:val="28"/>
        </w:rPr>
        <w:t>п</w:t>
      </w:r>
      <w:r w:rsidRPr="00AC36FB">
        <w:rPr>
          <w:rFonts w:ascii="Times New Roman" w:eastAsia="Calibri" w:hAnsi="Times New Roman"/>
          <w:sz w:val="24"/>
          <w:szCs w:val="28"/>
        </w:rPr>
        <w:t>рограммы контролир</w:t>
      </w:r>
      <w:r>
        <w:rPr>
          <w:rFonts w:ascii="Times New Roman" w:eastAsia="Calibri" w:hAnsi="Times New Roman"/>
          <w:sz w:val="24"/>
          <w:szCs w:val="28"/>
        </w:rPr>
        <w:t>ует ход реализации мероприятий п</w:t>
      </w:r>
      <w:r w:rsidRPr="00AC36FB">
        <w:rPr>
          <w:rFonts w:ascii="Times New Roman" w:eastAsia="Calibri" w:hAnsi="Times New Roman"/>
          <w:sz w:val="24"/>
          <w:szCs w:val="28"/>
        </w:rPr>
        <w:t xml:space="preserve">рограммы, осуществляет </w:t>
      </w:r>
      <w:r>
        <w:rPr>
          <w:rFonts w:ascii="Times New Roman" w:eastAsia="Calibri" w:hAnsi="Times New Roman"/>
          <w:sz w:val="24"/>
          <w:szCs w:val="28"/>
        </w:rPr>
        <w:t>взаимодействие с исполнителями п</w:t>
      </w:r>
      <w:r w:rsidRPr="00AC36FB">
        <w:rPr>
          <w:rFonts w:ascii="Times New Roman" w:eastAsia="Calibri" w:hAnsi="Times New Roman"/>
          <w:sz w:val="24"/>
          <w:szCs w:val="28"/>
        </w:rPr>
        <w:t>рограммы, совместно с контрольными органами муниципального образования Кривошеинский район Томской области осуществляет контроль целевого использования бюджетных средств всех уровней бюджетной системы Российской Федерации, направле</w:t>
      </w:r>
      <w:r>
        <w:rPr>
          <w:rFonts w:ascii="Times New Roman" w:eastAsia="Calibri" w:hAnsi="Times New Roman"/>
          <w:sz w:val="24"/>
          <w:szCs w:val="28"/>
        </w:rPr>
        <w:t>нных на реализацию мероприятий п</w:t>
      </w:r>
      <w:r w:rsidRPr="00AC36FB">
        <w:rPr>
          <w:rFonts w:ascii="Times New Roman" w:eastAsia="Calibri" w:hAnsi="Times New Roman"/>
          <w:sz w:val="24"/>
          <w:szCs w:val="28"/>
        </w:rPr>
        <w:t xml:space="preserve">рограммы, обеспечивает согласованность действий исполнителей муниципальной программы. </w:t>
      </w:r>
    </w:p>
    <w:p w:rsidR="0069088F" w:rsidRDefault="00AC36FB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AC36FB">
        <w:rPr>
          <w:rFonts w:ascii="Times New Roman" w:eastAsia="Calibri" w:hAnsi="Times New Roman"/>
          <w:sz w:val="24"/>
          <w:szCs w:val="28"/>
        </w:rPr>
        <w:t xml:space="preserve">Специалист обеспечивает целевое и эффективное расходование бюджетных средств всех уровней бюджетной системы Российской Федерации, при необходимости организует в соответствии с действующим законодательством и иными нормативными правовыми актами закупку необходимых товаров, работ, услуг с заключением контрактов (договоров) на выполнение конкретных мероприятий, предусмотренных </w:t>
      </w:r>
      <w:r>
        <w:rPr>
          <w:rFonts w:ascii="Times New Roman" w:eastAsia="Calibri" w:hAnsi="Times New Roman"/>
          <w:sz w:val="24"/>
          <w:szCs w:val="28"/>
        </w:rPr>
        <w:t>п</w:t>
      </w:r>
      <w:r w:rsidRPr="00AC36FB">
        <w:rPr>
          <w:rFonts w:ascii="Times New Roman" w:eastAsia="Calibri" w:hAnsi="Times New Roman"/>
          <w:sz w:val="24"/>
          <w:szCs w:val="28"/>
        </w:rPr>
        <w:t>рограммой, контролирует ход и качество выполнения контрагентами договорных обязательств.</w:t>
      </w:r>
    </w:p>
    <w:p w:rsidR="001D0530" w:rsidRDefault="001D0530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:rsidR="001D0530" w:rsidRDefault="001D0530" w:rsidP="00AC36F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</w:p>
    <w:p w:rsidR="0069088F" w:rsidRPr="0069088F" w:rsidRDefault="0069088F" w:rsidP="0069088F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6. </w:t>
      </w:r>
      <w:r w:rsidRPr="0069088F">
        <w:rPr>
          <w:rFonts w:ascii="Times New Roman" w:eastAsia="Calibri" w:hAnsi="Times New Roman"/>
          <w:b/>
          <w:sz w:val="24"/>
          <w:szCs w:val="28"/>
        </w:rPr>
        <w:t>Прогноз ожидаемых результатов и оценка эффективности реализации программы.</w:t>
      </w:r>
    </w:p>
    <w:p w:rsidR="0069088F" w:rsidRDefault="00E16C6C" w:rsidP="00E16C6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По итогам реализации муниципальной программы увеличится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AA4A5D">
        <w:rPr>
          <w:rFonts w:ascii="Times New Roman" w:hAnsi="Times New Roman"/>
          <w:color w:val="000000"/>
          <w:sz w:val="24"/>
          <w:szCs w:val="24"/>
        </w:rPr>
        <w:t>оля молодежи Кривошеинского района, вовлеченной в мероприятия по молодежной политике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7DA6">
        <w:rPr>
          <w:rFonts w:ascii="Times New Roman" w:hAnsi="Times New Roman"/>
          <w:b/>
          <w:color w:val="000000"/>
          <w:sz w:val="24"/>
          <w:szCs w:val="24"/>
        </w:rPr>
        <w:t>до 33,0 %</w:t>
      </w:r>
      <w:r>
        <w:rPr>
          <w:rFonts w:ascii="Times New Roman" w:hAnsi="Times New Roman"/>
          <w:color w:val="000000"/>
          <w:sz w:val="24"/>
          <w:szCs w:val="24"/>
        </w:rPr>
        <w:t xml:space="preserve"> от общего </w:t>
      </w:r>
      <w:r w:rsidR="008F7DA6">
        <w:rPr>
          <w:rFonts w:ascii="Times New Roman" w:hAnsi="Times New Roman"/>
          <w:color w:val="000000"/>
          <w:sz w:val="24"/>
          <w:szCs w:val="24"/>
        </w:rPr>
        <w:t xml:space="preserve">числа молодежи </w:t>
      </w:r>
      <w:r w:rsidR="008F7DA6" w:rsidRPr="008F7DA6">
        <w:rPr>
          <w:rFonts w:ascii="Times New Roman" w:hAnsi="Times New Roman"/>
          <w:color w:val="000000"/>
          <w:sz w:val="24"/>
          <w:szCs w:val="24"/>
        </w:rPr>
        <w:t>в возрасте от 14 до 35 лет включительно</w:t>
      </w:r>
      <w:r w:rsidR="008F7DA6">
        <w:rPr>
          <w:rFonts w:ascii="Times New Roman" w:hAnsi="Times New Roman"/>
          <w:color w:val="000000"/>
          <w:sz w:val="24"/>
          <w:szCs w:val="24"/>
        </w:rPr>
        <w:t>.</w:t>
      </w:r>
    </w:p>
    <w:p w:rsidR="00600430" w:rsidRDefault="008F7DA6" w:rsidP="00E16C6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Ежегодно будет увеличиваться количество проводимых мероприятий для молодежи, рост вовлеченности молодежи в проводимые мероприятия.</w:t>
      </w:r>
    </w:p>
    <w:p w:rsidR="008F7DA6" w:rsidRDefault="008F7DA6" w:rsidP="00E16C6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Будет увеличиваться количество волонтеров на территории Кривошеинского района, развитие волонтерского движения.</w:t>
      </w:r>
    </w:p>
    <w:p w:rsidR="008F7DA6" w:rsidRDefault="008F7DA6" w:rsidP="008F7DA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Будут проводиться мероприятия творческой направленности, патриотического воспитания, эко</w:t>
      </w:r>
      <w:r w:rsidR="009F0E89">
        <w:rPr>
          <w:rFonts w:ascii="Times New Roman" w:eastAsia="Calibri" w:hAnsi="Times New Roman"/>
          <w:sz w:val="24"/>
          <w:szCs w:val="28"/>
        </w:rPr>
        <w:t>логического воспитания и формирование здорового образа жизни граждан Кривошеинского района.</w:t>
      </w:r>
    </w:p>
    <w:p w:rsidR="008F7DA6" w:rsidRPr="00E16C6C" w:rsidRDefault="008F7DA6" w:rsidP="008F7DA6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  <w:sectPr w:rsidR="008F7DA6" w:rsidRPr="00E16C6C" w:rsidSect="00346BF1">
          <w:headerReference w:type="default" r:id="rId8"/>
          <w:pgSz w:w="11907" w:h="16839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69088F" w:rsidRDefault="0069088F" w:rsidP="001B0D47">
      <w:pPr>
        <w:tabs>
          <w:tab w:val="left" w:pos="2694"/>
        </w:tabs>
        <w:spacing w:after="120" w:line="240" w:lineRule="auto"/>
        <w:ind w:left="567" w:right="567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7. </w:t>
      </w:r>
      <w:r w:rsidR="00600430" w:rsidRPr="00600430">
        <w:rPr>
          <w:rFonts w:ascii="Times New Roman" w:eastAsia="Calibri" w:hAnsi="Times New Roman"/>
          <w:b/>
          <w:sz w:val="24"/>
          <w:szCs w:val="28"/>
        </w:rPr>
        <w:t>Перечень основных мероприятий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0"/>
        <w:gridCol w:w="3547"/>
        <w:gridCol w:w="1241"/>
        <w:gridCol w:w="1595"/>
        <w:gridCol w:w="1377"/>
        <w:gridCol w:w="1170"/>
        <w:gridCol w:w="1002"/>
        <w:gridCol w:w="1065"/>
        <w:gridCol w:w="1530"/>
        <w:gridCol w:w="1967"/>
      </w:tblGrid>
      <w:tr w:rsidR="004C20AA" w:rsidRPr="003B3208" w:rsidTr="004C20AA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6A8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6A8">
              <w:rPr>
                <w:rFonts w:ascii="Times New Roman" w:hAnsi="Times New Roman"/>
                <w:color w:val="000000"/>
              </w:rPr>
              <w:t>Наименование мероприятия муниципальной программы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6A8">
              <w:rPr>
                <w:rFonts w:ascii="Times New Roman" w:hAnsi="Times New Roman"/>
                <w:color w:val="000000"/>
              </w:rPr>
              <w:t>Срок реализации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6A8">
              <w:rPr>
                <w:rFonts w:ascii="Times New Roman" w:hAnsi="Times New Roman"/>
                <w:color w:val="000000"/>
                <w:sz w:val="20"/>
                <w:szCs w:val="20"/>
              </w:rPr>
              <w:t>Объем финансирования (всего)</w:t>
            </w:r>
          </w:p>
        </w:tc>
        <w:tc>
          <w:tcPr>
            <w:tcW w:w="20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6A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за счет средств (тыс. руб.):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6A8">
              <w:rPr>
                <w:rFonts w:ascii="Times New Roman" w:hAnsi="Times New Roman"/>
                <w:color w:val="000000"/>
              </w:rPr>
              <w:t>Участник, участники мероприятий</w:t>
            </w:r>
          </w:p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B16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4C20AA" w:rsidRPr="003B3208" w:rsidTr="004C20AA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6A8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6A8"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6A8">
              <w:rPr>
                <w:rFonts w:ascii="Times New Roman" w:hAnsi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6A8">
              <w:rPr>
                <w:rFonts w:ascii="Times New Roman" w:hAnsi="Times New Roman"/>
                <w:color w:val="000000"/>
                <w:sz w:val="20"/>
                <w:szCs w:val="20"/>
              </w:rPr>
              <w:t>Бюджета поселений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6A8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AA" w:rsidRPr="001B16A8" w:rsidRDefault="004C20AA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B16A8" w:rsidRPr="003B3208" w:rsidTr="00DA0434">
        <w:trPr>
          <w:trHeight w:val="3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1 - Вовлечение молодежи в социальную практику.</w:t>
            </w:r>
          </w:p>
        </w:tc>
      </w:tr>
      <w:tr w:rsidR="001B16A8" w:rsidRPr="003B3208" w:rsidTr="004C20AA">
        <w:trPr>
          <w:trHeight w:val="73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творческой направленности для молодежи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20AA">
              <w:rPr>
                <w:rFonts w:ascii="Times New Roman" w:hAnsi="Times New Roman"/>
                <w:color w:val="000000"/>
                <w:sz w:val="20"/>
              </w:rPr>
              <w:t>Администрация Кривошеинского района, Администрации сельских поселений</w:t>
            </w:r>
            <w:r w:rsidR="004C20AA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4C20AA">
              <w:rPr>
                <w:rFonts w:ascii="Times New Roman" w:hAnsi="Times New Roman"/>
                <w:color w:val="000000"/>
                <w:sz w:val="20"/>
              </w:rPr>
              <w:t>МКУ «Управление образования», МБУК «Кривошеинская МЦКС»</w:t>
            </w:r>
          </w:p>
        </w:tc>
      </w:tr>
      <w:tr w:rsidR="001B16A8" w:rsidRPr="003B3208" w:rsidTr="004C20AA">
        <w:trPr>
          <w:trHeight w:val="7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16A8" w:rsidRPr="003B3208" w:rsidTr="004C20AA">
        <w:trPr>
          <w:trHeight w:val="7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16A8" w:rsidRPr="003B3208" w:rsidTr="00DA0434">
        <w:trPr>
          <w:trHeight w:val="312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1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261,35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261,35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color w:val="000000"/>
              </w:rPr>
            </w:pPr>
            <w:r w:rsidRPr="001B16A8">
              <w:rPr>
                <w:color w:val="000000"/>
              </w:rPr>
              <w:t> </w:t>
            </w:r>
          </w:p>
        </w:tc>
      </w:tr>
      <w:tr w:rsidR="001B16A8" w:rsidRPr="003B3208" w:rsidTr="00DA0434">
        <w:trPr>
          <w:trHeight w:val="3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2 - Патриотическое воспитание молодых людей.</w:t>
            </w:r>
          </w:p>
        </w:tc>
      </w:tr>
      <w:tr w:rsidR="00C02F71" w:rsidRPr="003B3208" w:rsidTr="004C20AA">
        <w:trPr>
          <w:trHeight w:val="73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71" w:rsidRPr="001B16A8" w:rsidRDefault="00C02F71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71" w:rsidRPr="001B16A8" w:rsidRDefault="00C02F71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патриотической направленности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Pr="001B16A8" w:rsidRDefault="00C02F71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34563D" w:rsidP="004C20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71" w:rsidRPr="004C20AA" w:rsidRDefault="004C20AA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C20AA">
              <w:rPr>
                <w:rFonts w:ascii="Times New Roman" w:hAnsi="Times New Roman"/>
                <w:color w:val="000000"/>
                <w:sz w:val="20"/>
              </w:rPr>
              <w:t>Администрация Кривошеинского района, Администрации сельских поселений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4C20AA">
              <w:rPr>
                <w:rFonts w:ascii="Times New Roman" w:hAnsi="Times New Roman"/>
                <w:color w:val="000000"/>
                <w:sz w:val="20"/>
              </w:rPr>
              <w:t>МКУ «Управление образования», МБУК «Кривошеинская МЦКС»</w:t>
            </w:r>
          </w:p>
        </w:tc>
      </w:tr>
      <w:tr w:rsidR="00C02F71" w:rsidRPr="003B3208" w:rsidTr="004C20AA">
        <w:trPr>
          <w:trHeight w:val="737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71" w:rsidRPr="001B16A8" w:rsidRDefault="00C02F71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71" w:rsidRPr="001B16A8" w:rsidRDefault="00C02F71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Pr="001B16A8" w:rsidRDefault="00C02F71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CE7D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F71" w:rsidRPr="001B16A8" w:rsidRDefault="00C02F71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02F71" w:rsidRPr="003B3208" w:rsidTr="004C20AA">
        <w:trPr>
          <w:trHeight w:val="737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F71" w:rsidRPr="001B16A8" w:rsidRDefault="00C02F71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F71" w:rsidRPr="001B16A8" w:rsidRDefault="00C02F71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Pr="001B16A8" w:rsidRDefault="00C02F71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CE7D8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71" w:rsidRDefault="00C02F71" w:rsidP="004C20AA">
            <w:pPr>
              <w:spacing w:after="0" w:line="240" w:lineRule="auto"/>
              <w:jc w:val="center"/>
            </w:pPr>
            <w:r w:rsidRPr="005C2D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2F71" w:rsidRPr="001B16A8" w:rsidRDefault="00C02F71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16A8" w:rsidRPr="003B3208" w:rsidTr="004C20AA">
        <w:trPr>
          <w:trHeight w:val="56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C02F7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наградной продукции для призывников Кривошеинского района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0434">
              <w:rPr>
                <w:rFonts w:ascii="Times New Roman" w:hAnsi="Times New Roman"/>
                <w:color w:val="000000"/>
                <w:sz w:val="20"/>
              </w:rPr>
              <w:t>Администрация Кривошеинского района</w:t>
            </w:r>
            <w:r w:rsidR="00DA0434" w:rsidRPr="00DA0434">
              <w:rPr>
                <w:rFonts w:ascii="Times New Roman" w:hAnsi="Times New Roman"/>
                <w:color w:val="000000"/>
                <w:sz w:val="20"/>
              </w:rPr>
              <w:t>, МБУК «Кривошеинская МЦКС»</w:t>
            </w:r>
          </w:p>
        </w:tc>
      </w:tr>
      <w:tr w:rsidR="001B16A8" w:rsidRPr="003B3208" w:rsidTr="004C20AA">
        <w:trPr>
          <w:trHeight w:val="56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16A8" w:rsidRPr="003B3208" w:rsidTr="004C20AA">
        <w:trPr>
          <w:trHeight w:val="56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16A8" w:rsidRPr="003B3208" w:rsidTr="00DA0434">
        <w:trPr>
          <w:trHeight w:val="312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2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16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B16A8" w:rsidRPr="003B3208" w:rsidTr="00DA0434">
        <w:trPr>
          <w:trHeight w:val="31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3 - Профилактика социально-негативных явлений в молодежной среде.</w:t>
            </w:r>
          </w:p>
        </w:tc>
      </w:tr>
      <w:tr w:rsidR="001B16A8" w:rsidRPr="003B3208" w:rsidTr="004C20AA">
        <w:trPr>
          <w:trHeight w:val="737"/>
        </w:trPr>
        <w:tc>
          <w:tcPr>
            <w:tcW w:w="1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вовлечению молодежи в здоровый образ жизни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6A8" w:rsidRPr="001B16A8" w:rsidRDefault="004C20AA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20AA">
              <w:rPr>
                <w:rFonts w:ascii="Times New Roman" w:hAnsi="Times New Roman"/>
                <w:color w:val="000000"/>
                <w:sz w:val="20"/>
              </w:rPr>
              <w:t>Администрация Кривошеинского района, Администрации сельских поселений, МКУ «Управление образования», МБУК «Кривошеинская МЦКС»</w:t>
            </w:r>
          </w:p>
        </w:tc>
      </w:tr>
      <w:tr w:rsidR="001B16A8" w:rsidRPr="003B3208" w:rsidTr="004C20AA">
        <w:trPr>
          <w:trHeight w:val="7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16A8" w:rsidRPr="003B3208" w:rsidTr="004C20AA">
        <w:trPr>
          <w:trHeight w:val="737"/>
        </w:trPr>
        <w:tc>
          <w:tcPr>
            <w:tcW w:w="1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B16A8" w:rsidRPr="003B3208" w:rsidTr="00DA0434">
        <w:trPr>
          <w:trHeight w:val="312"/>
        </w:trPr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3 задаче: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1B16A8"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1B16A8"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16A8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B16A8" w:rsidRPr="003B3208" w:rsidTr="004C20AA">
        <w:trPr>
          <w:trHeight w:val="20"/>
        </w:trPr>
        <w:tc>
          <w:tcPr>
            <w:tcW w:w="1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16A8" w:rsidRPr="003B3208" w:rsidTr="004C20AA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6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B16A8" w:rsidRPr="003B3208" w:rsidTr="004C20AA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6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B16A8" w:rsidRPr="003B3208" w:rsidTr="004C20AA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498,51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34563D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498,51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A8" w:rsidRPr="001B16A8" w:rsidRDefault="001B16A8" w:rsidP="004C2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6A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B16A8" w:rsidRDefault="001B16A8" w:rsidP="009F0E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600430" w:rsidRDefault="00600430" w:rsidP="00600430">
      <w:pPr>
        <w:tabs>
          <w:tab w:val="left" w:pos="2694"/>
        </w:tabs>
        <w:spacing w:before="240" w:after="120" w:line="240" w:lineRule="auto"/>
        <w:ind w:right="567"/>
        <w:rPr>
          <w:rFonts w:ascii="Times New Roman" w:eastAsia="Calibri" w:hAnsi="Times New Roman"/>
          <w:b/>
          <w:sz w:val="24"/>
          <w:szCs w:val="28"/>
        </w:rPr>
        <w:sectPr w:rsidR="00600430" w:rsidSect="00600430">
          <w:headerReference w:type="first" r:id="rId9"/>
          <w:pgSz w:w="16839" w:h="11907" w:orient="landscape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600430" w:rsidRPr="00200F1E" w:rsidRDefault="00600430" w:rsidP="00600430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Индикаторы целей и задач муниципальной программы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4"/>
        <w:gridCol w:w="6869"/>
        <w:gridCol w:w="1256"/>
        <w:gridCol w:w="1965"/>
        <w:gridCol w:w="1505"/>
        <w:gridCol w:w="965"/>
        <w:gridCol w:w="965"/>
        <w:gridCol w:w="965"/>
      </w:tblGrid>
      <w:tr w:rsidR="00AA4A5D" w:rsidRPr="003B3208" w:rsidTr="00DA0434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D" w:rsidRPr="005B283E" w:rsidRDefault="00AA4A5D" w:rsidP="00094B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4B6D">
              <w:rPr>
                <w:rFonts w:ascii="Times New Roman" w:hAnsi="Times New Roman"/>
                <w:color w:val="000000"/>
                <w:szCs w:val="24"/>
              </w:rPr>
              <w:t>Методика расчета показателя</w:t>
            </w:r>
            <w:r w:rsidR="00364982" w:rsidRPr="00094B6D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5B283E">
              <w:rPr>
                <w:rFonts w:ascii="Times New Roman" w:hAnsi="Times New Roman"/>
                <w:color w:val="000000"/>
                <w:szCs w:val="24"/>
                <w:lang w:val="en-US"/>
              </w:rPr>
              <w:t>&lt;*&gt;</w:t>
            </w:r>
          </w:p>
        </w:tc>
        <w:tc>
          <w:tcPr>
            <w:tcW w:w="14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Целевые значения индикатора/показателя реализации программы по годам</w:t>
            </w:r>
          </w:p>
        </w:tc>
      </w:tr>
      <w:tr w:rsidR="00AA4A5D" w:rsidRPr="003B3208" w:rsidTr="00DA0434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</w:t>
            </w:r>
            <w:r w:rsidRPr="00094B6D">
              <w:rPr>
                <w:rFonts w:ascii="Times New Roman" w:hAnsi="Times New Roman"/>
                <w:color w:val="000000"/>
                <w:szCs w:val="24"/>
              </w:rPr>
              <w:t>(базовый год)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D" w:rsidRPr="00AA4A5D" w:rsidRDefault="0034563D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 (факт</w:t>
            </w:r>
            <w:r w:rsidR="00AA4A5D"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2024 (план)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A5D" w:rsidRPr="00AA4A5D" w:rsidRDefault="00AA4A5D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2025 (план)</w:t>
            </w:r>
          </w:p>
        </w:tc>
      </w:tr>
      <w:tr w:rsidR="00AA4A5D" w:rsidRPr="003B3208" w:rsidTr="00DA0434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A5D" w:rsidRPr="00AA4A5D" w:rsidRDefault="00AA4A5D" w:rsidP="003649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  <w:r w:rsidR="003649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– Развитие и реализация </w:t>
            </w:r>
            <w:r w:rsidRPr="00AA4A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потенциала молодежи в интересах общества</w:t>
            </w:r>
            <w:r w:rsidR="001B0D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64982" w:rsidRPr="003B3208" w:rsidTr="00DA0434">
        <w:trPr>
          <w:trHeight w:val="39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364982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364982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Доля молодежи Кривошеинского района, вовлеченной в мероприятия по молодежной политике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364982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4C20AA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E16C6C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E16C6C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E16C6C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E16C6C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</w:tr>
      <w:tr w:rsidR="00364982" w:rsidRPr="003B3208" w:rsidTr="00DA0434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364982" w:rsidP="00AA4A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 – Вовлечение молодежи в социальную практику.</w:t>
            </w:r>
          </w:p>
        </w:tc>
      </w:tr>
      <w:tr w:rsidR="008F7DA6" w:rsidRPr="003B3208" w:rsidTr="00DA0434">
        <w:trPr>
          <w:trHeight w:val="39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3649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проведенных мероприятий творческой направленности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молодежи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4C20AA" w:rsidP="003649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7DA6" w:rsidRPr="003B3208" w:rsidTr="00900D21">
        <w:trPr>
          <w:trHeight w:val="56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 принявших участие в молодежных мероприятиях творческой направленности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4C20AA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8F7DA6" w:rsidRPr="003B3208" w:rsidTr="00900D21">
        <w:trPr>
          <w:trHeight w:val="6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статей и информационных материалов молодежной тематики вышедших в средствах массовой информации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4C20AA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F7DA6" w:rsidRPr="003B3208" w:rsidTr="00DA0434">
        <w:trPr>
          <w:trHeight w:val="397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граждан, вовлеченных в волонтерскую деятельность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4C20AA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364982" w:rsidRPr="003B3208" w:rsidTr="00DA0434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364982" w:rsidP="00AA4A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2 – Патриотическое воспитание молодых людей.</w:t>
            </w:r>
          </w:p>
        </w:tc>
      </w:tr>
      <w:tr w:rsidR="008F7DA6" w:rsidRPr="003B3208" w:rsidTr="00900D21">
        <w:trPr>
          <w:trHeight w:val="6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призывников Кривошеинского района подлежащих прохождению службы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4C20AA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FB46B5" w:rsidRDefault="00F42AD9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6B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FB46B5" w:rsidRDefault="0034563D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FB46B5" w:rsidRDefault="00F42AD9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6B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FB46B5" w:rsidRDefault="00F42AD9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6B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F7DA6" w:rsidRPr="003B3208" w:rsidTr="00900D21">
        <w:trPr>
          <w:trHeight w:val="6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человек принявших участие в молодежных мероприятиях патриотической направленности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4C20AA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364982" w:rsidRPr="003B3208" w:rsidTr="00DA0434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82" w:rsidRPr="00AA4A5D" w:rsidRDefault="00364982" w:rsidP="00AA4A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3 – Профилактика социально-негативных явлений в молодежной среде.</w:t>
            </w:r>
          </w:p>
        </w:tc>
      </w:tr>
      <w:tr w:rsidR="008F7DA6" w:rsidRPr="003B3208" w:rsidTr="00900D21">
        <w:trPr>
          <w:trHeight w:val="62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мероприятий по вовлечению молодежи в здоровый образ жизни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8F7DA6" w:rsidP="00AA4A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A5D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AA4A5D" w:rsidRDefault="004C20AA" w:rsidP="00E16C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34563D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DA6" w:rsidRPr="008F7DA6" w:rsidRDefault="008F7DA6" w:rsidP="008F7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D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A0434" w:rsidRDefault="00DA0434" w:rsidP="00DA0434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434" w:rsidRPr="00DA0434" w:rsidRDefault="00DA0434" w:rsidP="00DA0434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DA0434">
        <w:rPr>
          <w:rFonts w:ascii="Times New Roman" w:hAnsi="Times New Roman"/>
          <w:color w:val="000000"/>
          <w:sz w:val="24"/>
          <w:szCs w:val="24"/>
        </w:rPr>
        <w:t>&lt;*&gt; Методика расчета для данных показателей муниципальной программы не требуется. Показатели муниципальной программы отслеживаются путем предоставления официальной статистической информации от исполнителей муниципальной программы.</w:t>
      </w:r>
    </w:p>
    <w:sectPr w:rsidR="00DA0434" w:rsidRPr="00DA0434" w:rsidSect="00600430">
      <w:pgSz w:w="16839" w:h="11907" w:orient="landscape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2CC" w:rsidRDefault="00E232CC" w:rsidP="00346BF1">
      <w:pPr>
        <w:spacing w:after="0" w:line="240" w:lineRule="auto"/>
      </w:pPr>
      <w:r>
        <w:separator/>
      </w:r>
    </w:p>
  </w:endnote>
  <w:endnote w:type="continuationSeparator" w:id="1">
    <w:p w:rsidR="00E232CC" w:rsidRDefault="00E232CC" w:rsidP="003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2CC" w:rsidRDefault="00E232CC" w:rsidP="00346BF1">
      <w:pPr>
        <w:spacing w:after="0" w:line="240" w:lineRule="auto"/>
      </w:pPr>
      <w:r>
        <w:separator/>
      </w:r>
    </w:p>
  </w:footnote>
  <w:footnote w:type="continuationSeparator" w:id="1">
    <w:p w:rsidR="00E232CC" w:rsidRDefault="00E232CC" w:rsidP="003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6C" w:rsidRPr="00346BF1" w:rsidRDefault="004816DA">
    <w:pPr>
      <w:pStyle w:val="a7"/>
      <w:jc w:val="center"/>
      <w:rPr>
        <w:rFonts w:ascii="Times New Roman" w:hAnsi="Times New Roman"/>
        <w:sz w:val="24"/>
      </w:rPr>
    </w:pPr>
    <w:r w:rsidRPr="00346BF1">
      <w:rPr>
        <w:rFonts w:ascii="Times New Roman" w:hAnsi="Times New Roman"/>
        <w:sz w:val="24"/>
      </w:rPr>
      <w:fldChar w:fldCharType="begin"/>
    </w:r>
    <w:r w:rsidR="00E16C6C" w:rsidRPr="00346BF1">
      <w:rPr>
        <w:rFonts w:ascii="Times New Roman" w:hAnsi="Times New Roman"/>
        <w:sz w:val="24"/>
      </w:rPr>
      <w:instrText xml:space="preserve"> PAGE   \* MERGEFORMAT </w:instrText>
    </w:r>
    <w:r w:rsidRPr="00346BF1">
      <w:rPr>
        <w:rFonts w:ascii="Times New Roman" w:hAnsi="Times New Roman"/>
        <w:sz w:val="24"/>
      </w:rPr>
      <w:fldChar w:fldCharType="separate"/>
    </w:r>
    <w:r w:rsidR="0034563D">
      <w:rPr>
        <w:rFonts w:ascii="Times New Roman" w:hAnsi="Times New Roman"/>
        <w:noProof/>
        <w:sz w:val="24"/>
      </w:rPr>
      <w:t>2</w:t>
    </w:r>
    <w:r w:rsidRPr="00346BF1">
      <w:rPr>
        <w:rFonts w:ascii="Times New Roman" w:hAnsi="Times New Roman"/>
        <w:sz w:val="24"/>
      </w:rPr>
      <w:fldChar w:fldCharType="end"/>
    </w:r>
  </w:p>
  <w:p w:rsidR="00E16C6C" w:rsidRPr="00346BF1" w:rsidRDefault="00E16C6C">
    <w:pPr>
      <w:pStyle w:val="a7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6C" w:rsidRPr="00600430" w:rsidRDefault="004816DA">
    <w:pPr>
      <w:pStyle w:val="a7"/>
      <w:jc w:val="center"/>
      <w:rPr>
        <w:rFonts w:ascii="Times New Roman" w:hAnsi="Times New Roman"/>
        <w:sz w:val="24"/>
      </w:rPr>
    </w:pPr>
    <w:r w:rsidRPr="00600430">
      <w:rPr>
        <w:rFonts w:ascii="Times New Roman" w:hAnsi="Times New Roman"/>
        <w:sz w:val="24"/>
      </w:rPr>
      <w:fldChar w:fldCharType="begin"/>
    </w:r>
    <w:r w:rsidR="00E16C6C" w:rsidRPr="00600430">
      <w:rPr>
        <w:rFonts w:ascii="Times New Roman" w:hAnsi="Times New Roman"/>
        <w:sz w:val="24"/>
      </w:rPr>
      <w:instrText xml:space="preserve"> PAGE   \* MERGEFORMAT </w:instrText>
    </w:r>
    <w:r w:rsidRPr="00600430">
      <w:rPr>
        <w:rFonts w:ascii="Times New Roman" w:hAnsi="Times New Roman"/>
        <w:sz w:val="24"/>
      </w:rPr>
      <w:fldChar w:fldCharType="separate"/>
    </w:r>
    <w:r w:rsidR="0034563D">
      <w:rPr>
        <w:rFonts w:ascii="Times New Roman" w:hAnsi="Times New Roman"/>
        <w:noProof/>
        <w:sz w:val="24"/>
      </w:rPr>
      <w:t>7</w:t>
    </w:r>
    <w:r w:rsidRPr="00600430">
      <w:rPr>
        <w:rFonts w:ascii="Times New Roman" w:hAnsi="Times New Roman"/>
        <w:sz w:val="24"/>
      </w:rPr>
      <w:fldChar w:fldCharType="end"/>
    </w:r>
  </w:p>
  <w:p w:rsidR="00E16C6C" w:rsidRPr="00600430" w:rsidRDefault="00E16C6C">
    <w:pPr>
      <w:pStyle w:val="a7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F7E"/>
    <w:rsid w:val="00006DA7"/>
    <w:rsid w:val="0003182F"/>
    <w:rsid w:val="00036D31"/>
    <w:rsid w:val="000443D0"/>
    <w:rsid w:val="00055455"/>
    <w:rsid w:val="00073345"/>
    <w:rsid w:val="0008043F"/>
    <w:rsid w:val="00087AAF"/>
    <w:rsid w:val="00094B6D"/>
    <w:rsid w:val="000B5623"/>
    <w:rsid w:val="000C138A"/>
    <w:rsid w:val="000C28C4"/>
    <w:rsid w:val="000C4BF6"/>
    <w:rsid w:val="000D29E5"/>
    <w:rsid w:val="000E2656"/>
    <w:rsid w:val="00111AA9"/>
    <w:rsid w:val="00125F60"/>
    <w:rsid w:val="001679AA"/>
    <w:rsid w:val="00174226"/>
    <w:rsid w:val="001A36F5"/>
    <w:rsid w:val="001B0D47"/>
    <w:rsid w:val="001B16A8"/>
    <w:rsid w:val="001B6D3D"/>
    <w:rsid w:val="001C49DB"/>
    <w:rsid w:val="001D0530"/>
    <w:rsid w:val="001D0E53"/>
    <w:rsid w:val="00215B42"/>
    <w:rsid w:val="002160B0"/>
    <w:rsid w:val="00222530"/>
    <w:rsid w:val="00234339"/>
    <w:rsid w:val="002345E3"/>
    <w:rsid w:val="00257275"/>
    <w:rsid w:val="00283CC1"/>
    <w:rsid w:val="00284A52"/>
    <w:rsid w:val="002B0E87"/>
    <w:rsid w:val="002D7CF5"/>
    <w:rsid w:val="00334EE8"/>
    <w:rsid w:val="0034563D"/>
    <w:rsid w:val="00346BF1"/>
    <w:rsid w:val="00360564"/>
    <w:rsid w:val="00364982"/>
    <w:rsid w:val="00393EB9"/>
    <w:rsid w:val="003B3208"/>
    <w:rsid w:val="003F7F70"/>
    <w:rsid w:val="00407963"/>
    <w:rsid w:val="0041491E"/>
    <w:rsid w:val="00415D25"/>
    <w:rsid w:val="00424BD5"/>
    <w:rsid w:val="004261B6"/>
    <w:rsid w:val="00431905"/>
    <w:rsid w:val="004816DA"/>
    <w:rsid w:val="004C20AA"/>
    <w:rsid w:val="004C37D3"/>
    <w:rsid w:val="004D3F4F"/>
    <w:rsid w:val="005046BC"/>
    <w:rsid w:val="00513EB3"/>
    <w:rsid w:val="00534475"/>
    <w:rsid w:val="005759A3"/>
    <w:rsid w:val="00584FF5"/>
    <w:rsid w:val="005863CA"/>
    <w:rsid w:val="005A7D7A"/>
    <w:rsid w:val="005B0EEB"/>
    <w:rsid w:val="005B283E"/>
    <w:rsid w:val="005F7C9E"/>
    <w:rsid w:val="00600430"/>
    <w:rsid w:val="00602DDF"/>
    <w:rsid w:val="006236A4"/>
    <w:rsid w:val="006451A3"/>
    <w:rsid w:val="006546DD"/>
    <w:rsid w:val="006611BE"/>
    <w:rsid w:val="00682C32"/>
    <w:rsid w:val="0069088F"/>
    <w:rsid w:val="006E1C19"/>
    <w:rsid w:val="006E3BBE"/>
    <w:rsid w:val="006E7A77"/>
    <w:rsid w:val="006F021F"/>
    <w:rsid w:val="006F563B"/>
    <w:rsid w:val="00703AEC"/>
    <w:rsid w:val="00724FC6"/>
    <w:rsid w:val="00756A82"/>
    <w:rsid w:val="00771ED6"/>
    <w:rsid w:val="00772AFD"/>
    <w:rsid w:val="00775080"/>
    <w:rsid w:val="00787148"/>
    <w:rsid w:val="007B0678"/>
    <w:rsid w:val="007B1541"/>
    <w:rsid w:val="007D578B"/>
    <w:rsid w:val="007D70AF"/>
    <w:rsid w:val="007E2011"/>
    <w:rsid w:val="00805000"/>
    <w:rsid w:val="00831240"/>
    <w:rsid w:val="00832609"/>
    <w:rsid w:val="00837D29"/>
    <w:rsid w:val="008532BA"/>
    <w:rsid w:val="00870111"/>
    <w:rsid w:val="008C5499"/>
    <w:rsid w:val="008E481C"/>
    <w:rsid w:val="008E4CFA"/>
    <w:rsid w:val="008F0C0F"/>
    <w:rsid w:val="008F7DA6"/>
    <w:rsid w:val="00900D21"/>
    <w:rsid w:val="009515FA"/>
    <w:rsid w:val="0095167C"/>
    <w:rsid w:val="009B32A5"/>
    <w:rsid w:val="009C615D"/>
    <w:rsid w:val="009E1BED"/>
    <w:rsid w:val="009E71C4"/>
    <w:rsid w:val="009F0E89"/>
    <w:rsid w:val="009F0ED9"/>
    <w:rsid w:val="009F583B"/>
    <w:rsid w:val="00A06CEE"/>
    <w:rsid w:val="00A173D9"/>
    <w:rsid w:val="00A30022"/>
    <w:rsid w:val="00A3364A"/>
    <w:rsid w:val="00A41F53"/>
    <w:rsid w:val="00A541E0"/>
    <w:rsid w:val="00A57CA6"/>
    <w:rsid w:val="00A621A6"/>
    <w:rsid w:val="00A67A68"/>
    <w:rsid w:val="00A719F0"/>
    <w:rsid w:val="00A91B91"/>
    <w:rsid w:val="00AA2A23"/>
    <w:rsid w:val="00AA4A5D"/>
    <w:rsid w:val="00AB69F0"/>
    <w:rsid w:val="00AC36FB"/>
    <w:rsid w:val="00AE7A38"/>
    <w:rsid w:val="00B0483E"/>
    <w:rsid w:val="00B34C30"/>
    <w:rsid w:val="00B548A0"/>
    <w:rsid w:val="00BA2A40"/>
    <w:rsid w:val="00BB5471"/>
    <w:rsid w:val="00BD64D5"/>
    <w:rsid w:val="00BD7668"/>
    <w:rsid w:val="00BF0AAF"/>
    <w:rsid w:val="00C02F71"/>
    <w:rsid w:val="00C2688E"/>
    <w:rsid w:val="00C30F8A"/>
    <w:rsid w:val="00C523E3"/>
    <w:rsid w:val="00C65C56"/>
    <w:rsid w:val="00C93B48"/>
    <w:rsid w:val="00CC20F0"/>
    <w:rsid w:val="00CE0105"/>
    <w:rsid w:val="00CF02B0"/>
    <w:rsid w:val="00D16B2A"/>
    <w:rsid w:val="00D85D0F"/>
    <w:rsid w:val="00D90BF4"/>
    <w:rsid w:val="00D95773"/>
    <w:rsid w:val="00DA0434"/>
    <w:rsid w:val="00DA1C97"/>
    <w:rsid w:val="00DA56B1"/>
    <w:rsid w:val="00DB1664"/>
    <w:rsid w:val="00DC4EC4"/>
    <w:rsid w:val="00DE14EC"/>
    <w:rsid w:val="00DF6395"/>
    <w:rsid w:val="00E03D57"/>
    <w:rsid w:val="00E16C6C"/>
    <w:rsid w:val="00E232CC"/>
    <w:rsid w:val="00E4236B"/>
    <w:rsid w:val="00E554C5"/>
    <w:rsid w:val="00E55D8E"/>
    <w:rsid w:val="00E63001"/>
    <w:rsid w:val="00E673B2"/>
    <w:rsid w:val="00E81184"/>
    <w:rsid w:val="00E83AE1"/>
    <w:rsid w:val="00E8614A"/>
    <w:rsid w:val="00E86DC7"/>
    <w:rsid w:val="00E977A9"/>
    <w:rsid w:val="00EE4070"/>
    <w:rsid w:val="00F00847"/>
    <w:rsid w:val="00F2382D"/>
    <w:rsid w:val="00F302AC"/>
    <w:rsid w:val="00F31595"/>
    <w:rsid w:val="00F41F7E"/>
    <w:rsid w:val="00F42AD9"/>
    <w:rsid w:val="00F43395"/>
    <w:rsid w:val="00F55B0E"/>
    <w:rsid w:val="00F56E49"/>
    <w:rsid w:val="00F724BC"/>
    <w:rsid w:val="00F728B5"/>
    <w:rsid w:val="00F7376D"/>
    <w:rsid w:val="00F81FA8"/>
    <w:rsid w:val="00F943E8"/>
    <w:rsid w:val="00FA7761"/>
    <w:rsid w:val="00FB46B5"/>
    <w:rsid w:val="00FB5F12"/>
    <w:rsid w:val="00FC34D6"/>
    <w:rsid w:val="00FE0980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41F7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41F7E"/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1184"/>
    <w:rPr>
      <w:color w:val="0000FF"/>
      <w:u w:val="single"/>
    </w:rPr>
  </w:style>
  <w:style w:type="table" w:styleId="a6">
    <w:name w:val="Table Grid"/>
    <w:basedOn w:val="a1"/>
    <w:uiPriority w:val="59"/>
    <w:rsid w:val="008E48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BF1"/>
  </w:style>
  <w:style w:type="paragraph" w:styleId="a9">
    <w:name w:val="footer"/>
    <w:basedOn w:val="a"/>
    <w:link w:val="aa"/>
    <w:uiPriority w:val="99"/>
    <w:semiHidden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6BF1"/>
  </w:style>
  <w:style w:type="paragraph" w:customStyle="1" w:styleId="ConsPlusTitle">
    <w:name w:val="ConsPlusTitle"/>
    <w:rsid w:val="009F0ED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9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Кривошенского района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Мандраков Денис Олегович</dc:creator>
  <cp:keywords/>
  <dc:description/>
  <cp:lastModifiedBy>Мандраков Денис Олегович</cp:lastModifiedBy>
  <cp:revision>16</cp:revision>
  <cp:lastPrinted>2022-11-01T03:31:00Z</cp:lastPrinted>
  <dcterms:created xsi:type="dcterms:W3CDTF">2021-04-09T05:55:00Z</dcterms:created>
  <dcterms:modified xsi:type="dcterms:W3CDTF">2024-04-08T02:16:00Z</dcterms:modified>
</cp:coreProperties>
</file>